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81" w:rsidRDefault="00767981" w:rsidP="004356E1">
      <w:pPr>
        <w:ind w:left="-567" w:right="-994"/>
        <w:jc w:val="both"/>
        <w:rPr>
          <w:rFonts w:ascii="Arial" w:hAnsi="Arial" w:cs="Arial"/>
          <w:b/>
          <w:sz w:val="22"/>
          <w:szCs w:val="22"/>
        </w:rPr>
      </w:pPr>
    </w:p>
    <w:p w:rsidR="00CF5A18" w:rsidRDefault="00CF5A18" w:rsidP="004356E1">
      <w:pPr>
        <w:ind w:left="-567" w:right="-994"/>
        <w:jc w:val="both"/>
        <w:rPr>
          <w:rFonts w:ascii="Arial" w:hAnsi="Arial" w:cs="Arial"/>
          <w:b/>
          <w:sz w:val="22"/>
          <w:szCs w:val="22"/>
        </w:rPr>
      </w:pPr>
    </w:p>
    <w:p w:rsidR="00227A0F" w:rsidRDefault="00227A0F" w:rsidP="004356E1">
      <w:pPr>
        <w:ind w:left="-567" w:right="-994"/>
        <w:jc w:val="both"/>
        <w:rPr>
          <w:rFonts w:ascii="Arial" w:hAnsi="Arial" w:cs="Arial"/>
          <w:b/>
          <w:sz w:val="22"/>
          <w:szCs w:val="22"/>
        </w:rPr>
      </w:pPr>
    </w:p>
    <w:p w:rsidR="007E1B2B" w:rsidRDefault="007E1B2B" w:rsidP="004356E1">
      <w:pPr>
        <w:ind w:left="-567" w:right="-994"/>
        <w:jc w:val="both"/>
        <w:rPr>
          <w:rFonts w:ascii="Arial" w:hAnsi="Arial" w:cs="Arial"/>
          <w:b/>
          <w:sz w:val="24"/>
          <w:szCs w:val="24"/>
        </w:rPr>
      </w:pPr>
    </w:p>
    <w:p w:rsidR="00866696" w:rsidRPr="00C664B5" w:rsidRDefault="00563261" w:rsidP="006D1D73">
      <w:pPr>
        <w:ind w:left="-567" w:right="-994"/>
        <w:jc w:val="both"/>
        <w:rPr>
          <w:rFonts w:ascii="Arial" w:hAnsi="Arial" w:cs="Arial"/>
          <w:b/>
          <w:color w:val="auto"/>
          <w:sz w:val="24"/>
          <w:szCs w:val="24"/>
        </w:rPr>
      </w:pPr>
      <w:r w:rsidRPr="00C664B5">
        <w:rPr>
          <w:rFonts w:ascii="Arial" w:hAnsi="Arial" w:cs="Arial"/>
          <w:b/>
          <w:color w:val="auto"/>
          <w:sz w:val="24"/>
          <w:szCs w:val="24"/>
        </w:rPr>
        <w:t xml:space="preserve">PLIEGO DE CONDICIONES QUE REGIRÁ LA ENAJENACIÓN MEDIANTE SUBASTA PUBLICA DE </w:t>
      </w:r>
      <w:r w:rsidR="00866696" w:rsidRPr="00C664B5">
        <w:rPr>
          <w:rFonts w:ascii="Arial" w:hAnsi="Arial" w:cs="Arial"/>
          <w:b/>
          <w:color w:val="auto"/>
          <w:sz w:val="24"/>
          <w:szCs w:val="24"/>
        </w:rPr>
        <w:t>LOS BIENES GANADEROS</w:t>
      </w:r>
      <w:r w:rsidRPr="00C664B5">
        <w:rPr>
          <w:rFonts w:ascii="Arial" w:hAnsi="Arial" w:cs="Arial"/>
          <w:b/>
          <w:color w:val="auto"/>
          <w:sz w:val="24"/>
          <w:szCs w:val="24"/>
        </w:rPr>
        <w:t xml:space="preserve">, PROPIEDAD DEL </w:t>
      </w:r>
      <w:r w:rsidR="00902F8E" w:rsidRPr="00C664B5">
        <w:rPr>
          <w:rFonts w:ascii="Arial" w:hAnsi="Arial" w:cs="Arial"/>
          <w:b/>
          <w:color w:val="auto"/>
          <w:sz w:val="24"/>
          <w:szCs w:val="24"/>
        </w:rPr>
        <w:t>MINISTERIO DE DEFENSA</w:t>
      </w:r>
      <w:r w:rsidR="003246CD" w:rsidRPr="00C664B5">
        <w:rPr>
          <w:rFonts w:ascii="Arial" w:hAnsi="Arial" w:cs="Arial"/>
          <w:b/>
          <w:color w:val="auto"/>
          <w:sz w:val="24"/>
          <w:szCs w:val="24"/>
        </w:rPr>
        <w:t xml:space="preserve">. </w:t>
      </w:r>
    </w:p>
    <w:p w:rsidR="005F5472" w:rsidRPr="00C664B5" w:rsidRDefault="005F5472" w:rsidP="006D1D73">
      <w:pPr>
        <w:ind w:left="-567" w:right="-994"/>
        <w:jc w:val="both"/>
        <w:rPr>
          <w:rFonts w:ascii="Arial" w:hAnsi="Arial" w:cs="Arial"/>
          <w:color w:val="auto"/>
          <w:sz w:val="24"/>
          <w:szCs w:val="24"/>
        </w:rPr>
      </w:pPr>
    </w:p>
    <w:p w:rsidR="00563261" w:rsidRPr="00C664B5"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t>De conformidad con las previsiones contenidas en la Ley 33/2003, de 3 de noviembre, de Patrimonio de las Administraciones Publicas y su Reglamento General, aprobado por RD 1373/2009, de 28 de agosto, se procede a fijar las bases que deben regir la enajenación  de semovientes, de varias r</w:t>
      </w:r>
      <w:r w:rsidR="00381A10" w:rsidRPr="00C664B5">
        <w:rPr>
          <w:rFonts w:ascii="Arial" w:hAnsi="Arial" w:cs="Arial"/>
          <w:color w:val="auto"/>
          <w:sz w:val="24"/>
          <w:szCs w:val="24"/>
        </w:rPr>
        <w:t xml:space="preserve">azas, titularidad del </w:t>
      </w:r>
      <w:r w:rsidR="00902F8E" w:rsidRPr="00C664B5">
        <w:rPr>
          <w:rFonts w:ascii="Arial" w:hAnsi="Arial" w:cs="Arial"/>
          <w:color w:val="auto"/>
          <w:sz w:val="24"/>
          <w:szCs w:val="24"/>
        </w:rPr>
        <w:t>Ministerio de Defensa</w:t>
      </w:r>
      <w:r w:rsidR="00381A10" w:rsidRPr="00C664B5">
        <w:rPr>
          <w:rFonts w:ascii="Arial" w:hAnsi="Arial" w:cs="Arial"/>
          <w:color w:val="auto"/>
          <w:sz w:val="24"/>
          <w:szCs w:val="24"/>
        </w:rPr>
        <w:t xml:space="preserve">, según </w:t>
      </w:r>
      <w:proofErr w:type="spellStart"/>
      <w:r w:rsidR="00381A10" w:rsidRPr="00C664B5">
        <w:rPr>
          <w:rFonts w:ascii="Arial" w:hAnsi="Arial" w:cs="Arial"/>
          <w:color w:val="auto"/>
          <w:sz w:val="24"/>
          <w:szCs w:val="24"/>
        </w:rPr>
        <w:t>Exp</w:t>
      </w:r>
      <w:proofErr w:type="spellEnd"/>
      <w:r w:rsidR="00381A10" w:rsidRPr="00C664B5">
        <w:rPr>
          <w:rFonts w:ascii="Arial" w:hAnsi="Arial" w:cs="Arial"/>
          <w:color w:val="auto"/>
          <w:sz w:val="24"/>
          <w:szCs w:val="24"/>
        </w:rPr>
        <w:t>. 201</w:t>
      </w:r>
      <w:r w:rsidR="001577E8">
        <w:rPr>
          <w:rFonts w:ascii="Arial" w:hAnsi="Arial" w:cs="Arial"/>
          <w:color w:val="auto"/>
          <w:sz w:val="24"/>
          <w:szCs w:val="24"/>
        </w:rPr>
        <w:t>6</w:t>
      </w:r>
      <w:r w:rsidR="00902F8E" w:rsidRPr="00C664B5">
        <w:rPr>
          <w:rFonts w:ascii="Arial" w:hAnsi="Arial" w:cs="Arial"/>
          <w:color w:val="auto"/>
          <w:sz w:val="24"/>
          <w:szCs w:val="24"/>
        </w:rPr>
        <w:t>/</w:t>
      </w:r>
      <w:r w:rsidR="008919DC">
        <w:rPr>
          <w:rFonts w:ascii="Arial" w:hAnsi="Arial" w:cs="Arial"/>
          <w:color w:val="auto"/>
          <w:sz w:val="24"/>
          <w:szCs w:val="24"/>
        </w:rPr>
        <w:t>SDGAP</w:t>
      </w:r>
      <w:r w:rsidR="00E61036">
        <w:rPr>
          <w:rFonts w:ascii="Arial" w:hAnsi="Arial" w:cs="Arial"/>
          <w:color w:val="auto"/>
          <w:sz w:val="24"/>
          <w:szCs w:val="24"/>
        </w:rPr>
        <w:t>-</w:t>
      </w:r>
      <w:r w:rsidR="008919DC">
        <w:rPr>
          <w:rFonts w:ascii="Arial" w:hAnsi="Arial" w:cs="Arial"/>
          <w:color w:val="auto"/>
          <w:sz w:val="24"/>
          <w:szCs w:val="24"/>
        </w:rPr>
        <w:t>0</w:t>
      </w:r>
      <w:r w:rsidR="00E61036">
        <w:rPr>
          <w:rFonts w:ascii="Arial" w:hAnsi="Arial" w:cs="Arial"/>
          <w:color w:val="auto"/>
          <w:sz w:val="24"/>
          <w:szCs w:val="24"/>
        </w:rPr>
        <w:t>1</w:t>
      </w:r>
      <w:r w:rsidR="00381A10" w:rsidRPr="00C664B5">
        <w:rPr>
          <w:rFonts w:ascii="Arial" w:hAnsi="Arial" w:cs="Arial"/>
          <w:color w:val="auto"/>
          <w:sz w:val="24"/>
          <w:szCs w:val="24"/>
        </w:rPr>
        <w:t>.</w:t>
      </w:r>
    </w:p>
    <w:p w:rsidR="00563261" w:rsidRPr="00C664B5" w:rsidRDefault="00563261" w:rsidP="006D1D73">
      <w:pPr>
        <w:ind w:left="-567" w:right="-994"/>
        <w:jc w:val="both"/>
        <w:rPr>
          <w:rFonts w:ascii="Arial" w:hAnsi="Arial" w:cs="Arial"/>
          <w:color w:val="auto"/>
          <w:sz w:val="24"/>
          <w:szCs w:val="24"/>
        </w:rPr>
      </w:pPr>
    </w:p>
    <w:p w:rsidR="00563261" w:rsidRDefault="00480BB1" w:rsidP="00480BB1">
      <w:pPr>
        <w:pStyle w:val="Prrafodelista"/>
        <w:ind w:left="-567" w:right="-994"/>
        <w:jc w:val="both"/>
        <w:rPr>
          <w:rFonts w:ascii="Arial" w:hAnsi="Arial" w:cs="Arial"/>
          <w:caps/>
          <w:color w:val="auto"/>
          <w:sz w:val="24"/>
          <w:szCs w:val="24"/>
        </w:rPr>
      </w:pPr>
      <w:r>
        <w:rPr>
          <w:rFonts w:ascii="Arial" w:hAnsi="Arial" w:cs="Arial"/>
          <w:color w:val="auto"/>
          <w:sz w:val="24"/>
          <w:szCs w:val="24"/>
        </w:rPr>
        <w:t>1.</w:t>
      </w:r>
      <w:r w:rsidR="00563261" w:rsidRPr="00C664B5">
        <w:rPr>
          <w:rFonts w:ascii="Arial" w:hAnsi="Arial" w:cs="Arial"/>
          <w:color w:val="auto"/>
          <w:sz w:val="24"/>
          <w:szCs w:val="24"/>
        </w:rPr>
        <w:t xml:space="preserve">- </w:t>
      </w:r>
      <w:r w:rsidR="00563261" w:rsidRPr="008919DC">
        <w:rPr>
          <w:rFonts w:ascii="Arial" w:hAnsi="Arial" w:cs="Arial"/>
          <w:i/>
          <w:caps/>
          <w:color w:val="auto"/>
          <w:sz w:val="24"/>
          <w:szCs w:val="24"/>
          <w:u w:val="single"/>
        </w:rPr>
        <w:t>objeto de la subasta.</w:t>
      </w:r>
    </w:p>
    <w:p w:rsidR="008919DC" w:rsidRPr="00C664B5" w:rsidRDefault="008919DC" w:rsidP="006D1D73">
      <w:pPr>
        <w:pStyle w:val="Prrafodelista"/>
        <w:ind w:left="-567" w:right="-994"/>
        <w:jc w:val="both"/>
        <w:rPr>
          <w:rFonts w:ascii="Arial" w:hAnsi="Arial" w:cs="Arial"/>
          <w:caps/>
          <w:color w:val="auto"/>
          <w:sz w:val="24"/>
          <w:szCs w:val="24"/>
        </w:rPr>
      </w:pPr>
    </w:p>
    <w:p w:rsidR="0049791A" w:rsidRPr="00C664B5" w:rsidRDefault="0049791A" w:rsidP="006D1D73">
      <w:pPr>
        <w:ind w:left="-567" w:right="-994"/>
        <w:jc w:val="both"/>
        <w:rPr>
          <w:rFonts w:ascii="Arial" w:hAnsi="Arial" w:cs="Arial"/>
          <w:color w:val="auto"/>
          <w:sz w:val="24"/>
          <w:szCs w:val="24"/>
        </w:rPr>
      </w:pPr>
      <w:r w:rsidRPr="00C664B5">
        <w:rPr>
          <w:rFonts w:ascii="Arial" w:hAnsi="Arial" w:cs="Arial"/>
          <w:color w:val="auto"/>
          <w:sz w:val="24"/>
          <w:szCs w:val="24"/>
        </w:rPr>
        <w:t>Subastar públicamente</w:t>
      </w:r>
      <w:r w:rsidR="00563261" w:rsidRPr="00C664B5">
        <w:rPr>
          <w:rFonts w:ascii="Arial" w:hAnsi="Arial" w:cs="Arial"/>
          <w:color w:val="auto"/>
          <w:sz w:val="24"/>
          <w:szCs w:val="24"/>
        </w:rPr>
        <w:t>, para su adjudicación a los mejores postores, los siguientes</w:t>
      </w:r>
      <w:r w:rsidR="0030123C" w:rsidRPr="00C664B5">
        <w:rPr>
          <w:rFonts w:ascii="Arial" w:hAnsi="Arial" w:cs="Arial"/>
          <w:color w:val="auto"/>
          <w:sz w:val="24"/>
          <w:szCs w:val="24"/>
        </w:rPr>
        <w:t xml:space="preserve"> </w:t>
      </w:r>
      <w:r w:rsidR="00563261" w:rsidRPr="00C664B5">
        <w:rPr>
          <w:rFonts w:ascii="Arial" w:hAnsi="Arial" w:cs="Arial"/>
          <w:color w:val="auto"/>
          <w:sz w:val="24"/>
          <w:szCs w:val="24"/>
        </w:rPr>
        <w:t>semovientes que se dec</w:t>
      </w:r>
      <w:r w:rsidR="0030123C" w:rsidRPr="00C664B5">
        <w:rPr>
          <w:rFonts w:ascii="Arial" w:hAnsi="Arial" w:cs="Arial"/>
          <w:color w:val="auto"/>
          <w:sz w:val="24"/>
          <w:szCs w:val="24"/>
        </w:rPr>
        <w:t>laran excedentes de plantillas, según relación</w:t>
      </w:r>
      <w:r w:rsidR="00FE3F9E" w:rsidRPr="00C664B5">
        <w:rPr>
          <w:rFonts w:ascii="Arial" w:hAnsi="Arial" w:cs="Arial"/>
          <w:color w:val="auto"/>
          <w:sz w:val="24"/>
          <w:szCs w:val="24"/>
        </w:rPr>
        <w:t xml:space="preserve"> del Anexo I.</w:t>
      </w:r>
    </w:p>
    <w:p w:rsidR="00563261" w:rsidRPr="00C664B5" w:rsidRDefault="00563261" w:rsidP="006D1D73">
      <w:pPr>
        <w:ind w:left="-567" w:right="-994"/>
        <w:jc w:val="both"/>
        <w:rPr>
          <w:rFonts w:ascii="Arial" w:hAnsi="Arial" w:cs="Arial"/>
          <w:color w:val="auto"/>
          <w:sz w:val="24"/>
          <w:szCs w:val="24"/>
        </w:rPr>
      </w:pPr>
    </w:p>
    <w:p w:rsidR="00563261" w:rsidRDefault="00480BB1" w:rsidP="00480BB1">
      <w:pPr>
        <w:pStyle w:val="Prrafodelista"/>
        <w:ind w:left="-567" w:right="-994"/>
        <w:jc w:val="both"/>
        <w:rPr>
          <w:rFonts w:ascii="Arial" w:hAnsi="Arial" w:cs="Arial"/>
          <w:color w:val="auto"/>
          <w:sz w:val="24"/>
          <w:szCs w:val="24"/>
        </w:rPr>
      </w:pPr>
      <w:r>
        <w:rPr>
          <w:rFonts w:ascii="Arial" w:hAnsi="Arial" w:cs="Arial"/>
          <w:color w:val="auto"/>
          <w:sz w:val="24"/>
          <w:szCs w:val="24"/>
        </w:rPr>
        <w:t>2.-</w:t>
      </w:r>
      <w:r w:rsidR="00563261" w:rsidRPr="00C664B5">
        <w:rPr>
          <w:rFonts w:ascii="Arial" w:hAnsi="Arial" w:cs="Arial"/>
          <w:color w:val="auto"/>
          <w:sz w:val="24"/>
          <w:szCs w:val="24"/>
        </w:rPr>
        <w:t xml:space="preserve"> </w:t>
      </w:r>
      <w:r w:rsidR="00CF6EC9" w:rsidRPr="008919DC">
        <w:rPr>
          <w:rFonts w:ascii="Arial" w:hAnsi="Arial" w:cs="Arial"/>
          <w:i/>
          <w:color w:val="auto"/>
          <w:sz w:val="24"/>
          <w:szCs w:val="24"/>
          <w:u w:val="single"/>
        </w:rPr>
        <w:t>MESA DE APOYO PARA LA ENAJENACIÓN</w:t>
      </w:r>
      <w:r w:rsidR="00563261" w:rsidRPr="008919DC">
        <w:rPr>
          <w:rFonts w:ascii="Arial" w:hAnsi="Arial" w:cs="Arial"/>
          <w:i/>
          <w:color w:val="auto"/>
          <w:sz w:val="24"/>
          <w:szCs w:val="24"/>
          <w:u w:val="single"/>
        </w:rPr>
        <w:t>.</w:t>
      </w:r>
    </w:p>
    <w:p w:rsidR="008919DC" w:rsidRPr="00C664B5" w:rsidRDefault="008919DC" w:rsidP="006D1D73">
      <w:pPr>
        <w:pStyle w:val="Prrafodelista"/>
        <w:ind w:left="-567" w:right="-994"/>
        <w:jc w:val="both"/>
        <w:rPr>
          <w:rFonts w:ascii="Arial" w:hAnsi="Arial" w:cs="Arial"/>
          <w:color w:val="auto"/>
          <w:sz w:val="24"/>
          <w:szCs w:val="24"/>
        </w:rPr>
      </w:pPr>
    </w:p>
    <w:p w:rsidR="00563261" w:rsidRPr="00C664B5"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t xml:space="preserve">La subasta tendrá lugar ante la </w:t>
      </w:r>
      <w:r w:rsidR="00CF6EC9" w:rsidRPr="00C664B5">
        <w:rPr>
          <w:rFonts w:ascii="Arial" w:hAnsi="Arial" w:cs="Arial"/>
          <w:color w:val="auto"/>
          <w:sz w:val="24"/>
          <w:szCs w:val="24"/>
        </w:rPr>
        <w:t xml:space="preserve">Mesa de Apoyo </w:t>
      </w:r>
      <w:r w:rsidR="00680BDB" w:rsidRPr="00C664B5">
        <w:rPr>
          <w:rFonts w:ascii="Arial" w:hAnsi="Arial" w:cs="Arial"/>
          <w:color w:val="auto"/>
          <w:sz w:val="24"/>
          <w:szCs w:val="24"/>
        </w:rPr>
        <w:t xml:space="preserve">para la </w:t>
      </w:r>
      <w:r w:rsidRPr="00C664B5">
        <w:rPr>
          <w:rFonts w:ascii="Arial" w:hAnsi="Arial" w:cs="Arial"/>
          <w:color w:val="auto"/>
          <w:sz w:val="24"/>
          <w:szCs w:val="24"/>
        </w:rPr>
        <w:t>Enajenaci</w:t>
      </w:r>
      <w:r w:rsidR="00680BDB" w:rsidRPr="00C664B5">
        <w:rPr>
          <w:rFonts w:ascii="Arial" w:hAnsi="Arial" w:cs="Arial"/>
          <w:color w:val="auto"/>
          <w:sz w:val="24"/>
          <w:szCs w:val="24"/>
        </w:rPr>
        <w:t xml:space="preserve">ón, </w:t>
      </w:r>
      <w:r w:rsidRPr="00C664B5">
        <w:rPr>
          <w:rFonts w:ascii="Arial" w:hAnsi="Arial" w:cs="Arial"/>
          <w:color w:val="auto"/>
          <w:sz w:val="24"/>
          <w:szCs w:val="24"/>
        </w:rPr>
        <w:t>integrada por los siguientes componentes:</w:t>
      </w:r>
    </w:p>
    <w:p w:rsidR="00DE7946" w:rsidRPr="00C664B5" w:rsidRDefault="00DE7946" w:rsidP="006D1D73">
      <w:pPr>
        <w:ind w:left="-567" w:right="-994"/>
        <w:jc w:val="both"/>
        <w:rPr>
          <w:rFonts w:ascii="Arial" w:hAnsi="Arial" w:cs="Arial"/>
          <w:color w:val="auto"/>
          <w:sz w:val="24"/>
          <w:szCs w:val="24"/>
        </w:rPr>
      </w:pPr>
    </w:p>
    <w:tbl>
      <w:tblPr>
        <w:tblW w:w="8505" w:type="dxa"/>
        <w:tblInd w:w="354" w:type="dxa"/>
        <w:tblCellMar>
          <w:left w:w="70" w:type="dxa"/>
          <w:right w:w="70" w:type="dxa"/>
        </w:tblCellMar>
        <w:tblLook w:val="04A0" w:firstRow="1" w:lastRow="0" w:firstColumn="1" w:lastColumn="0" w:noHBand="0" w:noVBand="1"/>
      </w:tblPr>
      <w:tblGrid>
        <w:gridCol w:w="2551"/>
        <w:gridCol w:w="5954"/>
      </w:tblGrid>
      <w:tr w:rsidR="00FE3F9E" w:rsidRPr="00C664B5" w:rsidTr="00480BB1">
        <w:trPr>
          <w:trHeight w:val="31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Presidente</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Secretario General Técnico del MDE.</w:t>
            </w:r>
          </w:p>
        </w:tc>
      </w:tr>
      <w:tr w:rsidR="00FE3F9E" w:rsidRPr="00C664B5" w:rsidTr="00480BB1">
        <w:trPr>
          <w:trHeight w:val="31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Vocal</w:t>
            </w:r>
          </w:p>
        </w:tc>
        <w:tc>
          <w:tcPr>
            <w:tcW w:w="5954" w:type="dxa"/>
            <w:tcBorders>
              <w:top w:val="nil"/>
              <w:left w:val="nil"/>
              <w:bottom w:val="single" w:sz="4" w:space="0" w:color="auto"/>
              <w:right w:val="single" w:sz="4" w:space="0" w:color="auto"/>
            </w:tcBorders>
            <w:shd w:val="clear" w:color="auto" w:fill="auto"/>
            <w:noWrap/>
            <w:vAlign w:val="bottom"/>
            <w:hideMark/>
          </w:tcPr>
          <w:p w:rsidR="00FE3F9E" w:rsidRPr="00C664B5" w:rsidRDefault="00E61036" w:rsidP="00480BB1">
            <w:pPr>
              <w:ind w:left="-70"/>
              <w:rPr>
                <w:rFonts w:ascii="Arial" w:hAnsi="Arial" w:cs="Arial"/>
                <w:color w:val="auto"/>
                <w:sz w:val="24"/>
                <w:szCs w:val="24"/>
              </w:rPr>
            </w:pPr>
            <w:r>
              <w:rPr>
                <w:rFonts w:ascii="Arial" w:hAnsi="Arial" w:cs="Arial"/>
                <w:color w:val="auto"/>
                <w:sz w:val="24"/>
                <w:szCs w:val="24"/>
              </w:rPr>
              <w:t>Subdirector General de Administración Periférica</w:t>
            </w:r>
          </w:p>
        </w:tc>
      </w:tr>
      <w:tr w:rsidR="00FE3F9E" w:rsidRPr="00C664B5" w:rsidTr="00480BB1">
        <w:trPr>
          <w:trHeight w:val="31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Vocal</w:t>
            </w:r>
          </w:p>
        </w:tc>
        <w:tc>
          <w:tcPr>
            <w:tcW w:w="5954" w:type="dxa"/>
            <w:tcBorders>
              <w:top w:val="nil"/>
              <w:left w:val="nil"/>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Un miembro del CMCC de Jerez</w:t>
            </w:r>
          </w:p>
        </w:tc>
      </w:tr>
      <w:tr w:rsidR="00FE3F9E" w:rsidRPr="00C664B5" w:rsidTr="00480BB1">
        <w:trPr>
          <w:trHeight w:val="31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ight="-211"/>
              <w:rPr>
                <w:rFonts w:ascii="Arial" w:hAnsi="Arial" w:cs="Arial"/>
                <w:color w:val="auto"/>
                <w:sz w:val="24"/>
                <w:szCs w:val="24"/>
              </w:rPr>
            </w:pPr>
            <w:r w:rsidRPr="00C664B5">
              <w:rPr>
                <w:rFonts w:ascii="Arial" w:hAnsi="Arial" w:cs="Arial"/>
                <w:color w:val="auto"/>
                <w:sz w:val="24"/>
                <w:szCs w:val="24"/>
              </w:rPr>
              <w:t>Interventor Delegado</w:t>
            </w:r>
          </w:p>
        </w:tc>
        <w:tc>
          <w:tcPr>
            <w:tcW w:w="5954" w:type="dxa"/>
            <w:tcBorders>
              <w:top w:val="nil"/>
              <w:left w:val="nil"/>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Un miembro del Cuerpo de Intervención</w:t>
            </w:r>
          </w:p>
        </w:tc>
      </w:tr>
      <w:tr w:rsidR="00FE3F9E" w:rsidRPr="00C664B5" w:rsidTr="00480BB1">
        <w:trPr>
          <w:trHeight w:val="31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Asesor Jurídico</w:t>
            </w:r>
          </w:p>
        </w:tc>
        <w:tc>
          <w:tcPr>
            <w:tcW w:w="5954" w:type="dxa"/>
            <w:tcBorders>
              <w:top w:val="nil"/>
              <w:left w:val="nil"/>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Un miembro del Cuerpo Jurídico</w:t>
            </w:r>
          </w:p>
        </w:tc>
      </w:tr>
      <w:tr w:rsidR="00FE3F9E" w:rsidRPr="00C664B5" w:rsidTr="00480BB1">
        <w:trPr>
          <w:trHeight w:val="31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Secretario</w:t>
            </w:r>
          </w:p>
        </w:tc>
        <w:tc>
          <w:tcPr>
            <w:tcW w:w="5954" w:type="dxa"/>
            <w:tcBorders>
              <w:top w:val="nil"/>
              <w:left w:val="nil"/>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Un miembro del Cuerpo de Intendencia</w:t>
            </w:r>
          </w:p>
        </w:tc>
      </w:tr>
      <w:tr w:rsidR="00FE3F9E" w:rsidRPr="00C664B5" w:rsidTr="00480BB1">
        <w:trPr>
          <w:trHeight w:val="31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Vocal suplente</w:t>
            </w:r>
          </w:p>
        </w:tc>
        <w:tc>
          <w:tcPr>
            <w:tcW w:w="5954" w:type="dxa"/>
            <w:tcBorders>
              <w:top w:val="nil"/>
              <w:left w:val="nil"/>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Un miembro del CMCC de Jerez</w:t>
            </w:r>
          </w:p>
        </w:tc>
      </w:tr>
      <w:tr w:rsidR="00FE3F9E" w:rsidRPr="00C664B5" w:rsidTr="00480BB1">
        <w:trPr>
          <w:trHeight w:val="31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Secretario suplente</w:t>
            </w:r>
          </w:p>
        </w:tc>
        <w:tc>
          <w:tcPr>
            <w:tcW w:w="5954" w:type="dxa"/>
            <w:tcBorders>
              <w:top w:val="nil"/>
              <w:left w:val="nil"/>
              <w:bottom w:val="single" w:sz="4" w:space="0" w:color="auto"/>
              <w:right w:val="single" w:sz="4" w:space="0" w:color="auto"/>
            </w:tcBorders>
            <w:shd w:val="clear" w:color="auto" w:fill="auto"/>
            <w:noWrap/>
            <w:vAlign w:val="bottom"/>
            <w:hideMark/>
          </w:tcPr>
          <w:p w:rsidR="00FE3F9E" w:rsidRPr="00C664B5" w:rsidRDefault="00FE3F9E" w:rsidP="00480BB1">
            <w:pPr>
              <w:ind w:left="-70"/>
              <w:rPr>
                <w:rFonts w:ascii="Arial" w:hAnsi="Arial" w:cs="Arial"/>
                <w:color w:val="auto"/>
                <w:sz w:val="24"/>
                <w:szCs w:val="24"/>
              </w:rPr>
            </w:pPr>
            <w:r w:rsidRPr="00C664B5">
              <w:rPr>
                <w:rFonts w:ascii="Arial" w:hAnsi="Arial" w:cs="Arial"/>
                <w:color w:val="auto"/>
                <w:sz w:val="24"/>
                <w:szCs w:val="24"/>
              </w:rPr>
              <w:t>Un miembro del Cuerpo de Intendencia</w:t>
            </w:r>
          </w:p>
        </w:tc>
      </w:tr>
    </w:tbl>
    <w:p w:rsidR="00DE7946" w:rsidRPr="00C664B5" w:rsidRDefault="00DE7946" w:rsidP="006D1D73">
      <w:pPr>
        <w:ind w:left="-567" w:right="-994"/>
        <w:jc w:val="both"/>
        <w:rPr>
          <w:rFonts w:ascii="Arial" w:hAnsi="Arial" w:cs="Arial"/>
          <w:color w:val="auto"/>
          <w:sz w:val="24"/>
          <w:szCs w:val="24"/>
        </w:rPr>
      </w:pPr>
    </w:p>
    <w:p w:rsidR="00563261"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t>Los Vocales</w:t>
      </w:r>
      <w:r w:rsidR="001577E8">
        <w:rPr>
          <w:rFonts w:ascii="Arial" w:hAnsi="Arial" w:cs="Arial"/>
          <w:color w:val="auto"/>
          <w:sz w:val="24"/>
          <w:szCs w:val="24"/>
        </w:rPr>
        <w:t xml:space="preserve"> </w:t>
      </w:r>
      <w:r w:rsidRPr="004B5A11">
        <w:rPr>
          <w:rFonts w:ascii="Arial" w:hAnsi="Arial" w:cs="Arial"/>
          <w:color w:val="auto"/>
          <w:sz w:val="24"/>
          <w:szCs w:val="24"/>
        </w:rPr>
        <w:t xml:space="preserve">y el Secretario de la </w:t>
      </w:r>
      <w:r w:rsidR="00321B18" w:rsidRPr="004B5A11">
        <w:rPr>
          <w:rFonts w:ascii="Arial" w:hAnsi="Arial" w:cs="Arial"/>
          <w:color w:val="auto"/>
          <w:sz w:val="24"/>
          <w:szCs w:val="24"/>
        </w:rPr>
        <w:t xml:space="preserve">Mesa de Apoyo para la Enajenación, </w:t>
      </w:r>
      <w:r w:rsidRPr="004B5A11">
        <w:rPr>
          <w:rFonts w:ascii="Arial" w:hAnsi="Arial" w:cs="Arial"/>
          <w:color w:val="auto"/>
          <w:sz w:val="24"/>
          <w:szCs w:val="24"/>
        </w:rPr>
        <w:t xml:space="preserve">serán designados por el </w:t>
      </w:r>
      <w:r w:rsidR="00902F8E" w:rsidRPr="004B5A11">
        <w:rPr>
          <w:rFonts w:ascii="Arial" w:hAnsi="Arial" w:cs="Arial"/>
          <w:color w:val="auto"/>
          <w:sz w:val="24"/>
          <w:szCs w:val="24"/>
        </w:rPr>
        <w:t>Secretario General Técnico del</w:t>
      </w:r>
      <w:r w:rsidR="00902F8E" w:rsidRPr="00C664B5">
        <w:rPr>
          <w:rFonts w:ascii="Arial" w:hAnsi="Arial" w:cs="Arial"/>
          <w:color w:val="auto"/>
          <w:sz w:val="24"/>
          <w:szCs w:val="24"/>
        </w:rPr>
        <w:t xml:space="preserve"> Ministerio de Defensa</w:t>
      </w:r>
      <w:r w:rsidRPr="00C664B5">
        <w:rPr>
          <w:rFonts w:ascii="Arial" w:hAnsi="Arial" w:cs="Arial"/>
          <w:color w:val="auto"/>
          <w:sz w:val="24"/>
          <w:szCs w:val="24"/>
        </w:rPr>
        <w:t>.</w:t>
      </w:r>
    </w:p>
    <w:p w:rsidR="001577E8" w:rsidRPr="00C664B5" w:rsidRDefault="001577E8" w:rsidP="006D1D73">
      <w:pPr>
        <w:ind w:left="-567" w:right="-994"/>
        <w:jc w:val="both"/>
        <w:rPr>
          <w:rFonts w:ascii="Arial" w:hAnsi="Arial" w:cs="Arial"/>
          <w:color w:val="auto"/>
          <w:sz w:val="24"/>
          <w:szCs w:val="24"/>
        </w:rPr>
      </w:pPr>
      <w:r>
        <w:rPr>
          <w:rFonts w:ascii="Arial" w:hAnsi="Arial" w:cs="Arial"/>
          <w:color w:val="auto"/>
          <w:sz w:val="24"/>
          <w:szCs w:val="24"/>
        </w:rPr>
        <w:t>El vocal jurídico será nombrado por el Vicesecretario General.</w:t>
      </w:r>
    </w:p>
    <w:p w:rsidR="00DE7946" w:rsidRPr="00C664B5" w:rsidRDefault="00DE7946" w:rsidP="006D1D73">
      <w:pPr>
        <w:ind w:left="-567" w:right="-994"/>
        <w:jc w:val="both"/>
        <w:rPr>
          <w:rFonts w:ascii="Arial" w:hAnsi="Arial" w:cs="Arial"/>
          <w:color w:val="auto"/>
          <w:sz w:val="24"/>
          <w:szCs w:val="24"/>
        </w:rPr>
      </w:pPr>
      <w:r w:rsidRPr="00C664B5">
        <w:rPr>
          <w:rFonts w:ascii="Arial" w:hAnsi="Arial" w:cs="Arial"/>
          <w:color w:val="auto"/>
          <w:sz w:val="24"/>
          <w:szCs w:val="24"/>
        </w:rPr>
        <w:t xml:space="preserve">El Interventor Delegado será designado por la Intervención </w:t>
      </w:r>
      <w:r w:rsidR="00690341" w:rsidRPr="00C664B5">
        <w:rPr>
          <w:rFonts w:ascii="Arial" w:hAnsi="Arial" w:cs="Arial"/>
          <w:color w:val="auto"/>
          <w:sz w:val="24"/>
          <w:szCs w:val="24"/>
        </w:rPr>
        <w:t>General</w:t>
      </w:r>
      <w:r w:rsidRPr="00C664B5">
        <w:rPr>
          <w:rFonts w:ascii="Arial" w:hAnsi="Arial" w:cs="Arial"/>
          <w:color w:val="auto"/>
          <w:sz w:val="24"/>
          <w:szCs w:val="24"/>
        </w:rPr>
        <w:t xml:space="preserve"> de</w:t>
      </w:r>
      <w:r w:rsidR="00690341" w:rsidRPr="00C664B5">
        <w:rPr>
          <w:rFonts w:ascii="Arial" w:hAnsi="Arial" w:cs="Arial"/>
          <w:color w:val="auto"/>
          <w:sz w:val="24"/>
          <w:szCs w:val="24"/>
        </w:rPr>
        <w:t xml:space="preserve"> la</w:t>
      </w:r>
      <w:r w:rsidRPr="00C664B5">
        <w:rPr>
          <w:rFonts w:ascii="Arial" w:hAnsi="Arial" w:cs="Arial"/>
          <w:color w:val="auto"/>
          <w:sz w:val="24"/>
          <w:szCs w:val="24"/>
        </w:rPr>
        <w:t xml:space="preserve"> Defensa.</w:t>
      </w:r>
    </w:p>
    <w:p w:rsidR="00563261" w:rsidRPr="00C664B5"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t xml:space="preserve">La ausencia de cualquiera de los miembros de la </w:t>
      </w:r>
      <w:r w:rsidR="00321B18" w:rsidRPr="00C664B5">
        <w:rPr>
          <w:rFonts w:ascii="Arial" w:hAnsi="Arial" w:cs="Arial"/>
          <w:color w:val="auto"/>
          <w:sz w:val="24"/>
          <w:szCs w:val="24"/>
        </w:rPr>
        <w:t xml:space="preserve">Mesa </w:t>
      </w:r>
      <w:r w:rsidRPr="00C664B5">
        <w:rPr>
          <w:rFonts w:ascii="Arial" w:hAnsi="Arial" w:cs="Arial"/>
          <w:color w:val="auto"/>
          <w:sz w:val="24"/>
          <w:szCs w:val="24"/>
        </w:rPr>
        <w:t>será</w:t>
      </w:r>
      <w:r w:rsidR="00321B18" w:rsidRPr="00C664B5">
        <w:rPr>
          <w:rFonts w:ascii="Arial" w:hAnsi="Arial" w:cs="Arial"/>
          <w:color w:val="auto"/>
          <w:sz w:val="24"/>
          <w:szCs w:val="24"/>
        </w:rPr>
        <w:t xml:space="preserve"> </w:t>
      </w:r>
      <w:r w:rsidRPr="00C664B5">
        <w:rPr>
          <w:rFonts w:ascii="Arial" w:hAnsi="Arial" w:cs="Arial"/>
          <w:color w:val="auto"/>
          <w:sz w:val="24"/>
          <w:szCs w:val="24"/>
        </w:rPr>
        <w:t>cubierta de acuerdo con el régimen de suplencias propio de</w:t>
      </w:r>
      <w:r w:rsidR="00381361" w:rsidRPr="00C664B5">
        <w:rPr>
          <w:rFonts w:ascii="Arial" w:hAnsi="Arial" w:cs="Arial"/>
          <w:color w:val="auto"/>
          <w:sz w:val="24"/>
          <w:szCs w:val="24"/>
        </w:rPr>
        <w:t xml:space="preserve"> </w:t>
      </w:r>
      <w:r w:rsidR="00E61036">
        <w:rPr>
          <w:rFonts w:ascii="Arial" w:hAnsi="Arial" w:cs="Arial"/>
          <w:color w:val="auto"/>
          <w:sz w:val="24"/>
          <w:szCs w:val="24"/>
        </w:rPr>
        <w:t>Administración Periférica</w:t>
      </w:r>
      <w:r w:rsidR="00381361" w:rsidRPr="00C664B5">
        <w:rPr>
          <w:rFonts w:ascii="Arial" w:hAnsi="Arial" w:cs="Arial"/>
          <w:color w:val="auto"/>
          <w:sz w:val="24"/>
          <w:szCs w:val="24"/>
        </w:rPr>
        <w:t xml:space="preserve">, </w:t>
      </w:r>
      <w:r w:rsidRPr="00C664B5">
        <w:rPr>
          <w:rFonts w:ascii="Arial" w:hAnsi="Arial" w:cs="Arial"/>
          <w:color w:val="auto"/>
          <w:sz w:val="24"/>
          <w:szCs w:val="24"/>
        </w:rPr>
        <w:t xml:space="preserve">correspondiendo su nombramiento al </w:t>
      </w:r>
      <w:r w:rsidR="00381361" w:rsidRPr="00C664B5">
        <w:rPr>
          <w:rFonts w:ascii="Arial" w:hAnsi="Arial" w:cs="Arial"/>
          <w:color w:val="auto"/>
          <w:sz w:val="24"/>
          <w:szCs w:val="24"/>
        </w:rPr>
        <w:t>Secretario General Técnico del Ministerio de Defensa.</w:t>
      </w:r>
    </w:p>
    <w:p w:rsidR="00563261" w:rsidRPr="00C664B5" w:rsidRDefault="00563261" w:rsidP="006D1D73">
      <w:pPr>
        <w:ind w:left="-567" w:right="-994"/>
        <w:jc w:val="both"/>
        <w:rPr>
          <w:rFonts w:ascii="Arial" w:hAnsi="Arial" w:cs="Arial"/>
          <w:color w:val="auto"/>
          <w:sz w:val="24"/>
          <w:szCs w:val="24"/>
        </w:rPr>
      </w:pPr>
    </w:p>
    <w:p w:rsidR="00563261" w:rsidRDefault="00563261" w:rsidP="006D1D73">
      <w:pPr>
        <w:pStyle w:val="Textoindependiente"/>
        <w:tabs>
          <w:tab w:val="left" w:pos="6521"/>
        </w:tabs>
        <w:ind w:left="-567" w:right="-994"/>
        <w:rPr>
          <w:rFonts w:ascii="Arial" w:hAnsi="Arial" w:cs="Arial"/>
          <w:b w:val="0"/>
          <w:color w:val="auto"/>
          <w:szCs w:val="24"/>
        </w:rPr>
      </w:pPr>
      <w:r w:rsidRPr="00C664B5">
        <w:rPr>
          <w:rFonts w:ascii="Arial" w:hAnsi="Arial" w:cs="Arial"/>
          <w:b w:val="0"/>
          <w:color w:val="auto"/>
          <w:szCs w:val="24"/>
        </w:rPr>
        <w:t xml:space="preserve">3.- </w:t>
      </w:r>
      <w:r w:rsidRPr="008919DC">
        <w:rPr>
          <w:rFonts w:ascii="Arial" w:hAnsi="Arial" w:cs="Arial"/>
          <w:b w:val="0"/>
          <w:i/>
          <w:color w:val="auto"/>
          <w:szCs w:val="24"/>
          <w:u w:val="single"/>
        </w:rPr>
        <w:t>CAPACIDAD PARA TOMAR PARTE EN LA SUBASTA</w:t>
      </w:r>
      <w:r w:rsidRPr="00C664B5">
        <w:rPr>
          <w:rFonts w:ascii="Arial" w:hAnsi="Arial" w:cs="Arial"/>
          <w:b w:val="0"/>
          <w:color w:val="auto"/>
          <w:szCs w:val="24"/>
        </w:rPr>
        <w:t>.</w:t>
      </w:r>
    </w:p>
    <w:p w:rsidR="008919DC" w:rsidRPr="00C664B5" w:rsidRDefault="008919DC" w:rsidP="006D1D73">
      <w:pPr>
        <w:pStyle w:val="Textoindependiente"/>
        <w:tabs>
          <w:tab w:val="left" w:pos="6521"/>
        </w:tabs>
        <w:ind w:left="-567" w:right="-994"/>
        <w:rPr>
          <w:rFonts w:ascii="Arial" w:hAnsi="Arial" w:cs="Arial"/>
          <w:b w:val="0"/>
          <w:color w:val="auto"/>
          <w:szCs w:val="24"/>
        </w:rPr>
      </w:pPr>
    </w:p>
    <w:p w:rsidR="00563261" w:rsidRPr="00C664B5"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t>3.1</w:t>
      </w:r>
      <w:r w:rsidR="00AA2E85" w:rsidRPr="00C664B5">
        <w:rPr>
          <w:rFonts w:ascii="Arial" w:hAnsi="Arial" w:cs="Arial"/>
          <w:color w:val="auto"/>
          <w:sz w:val="24"/>
          <w:szCs w:val="24"/>
        </w:rPr>
        <w:t xml:space="preserve"> </w:t>
      </w:r>
      <w:r w:rsidRPr="00C664B5">
        <w:rPr>
          <w:rFonts w:ascii="Arial" w:hAnsi="Arial" w:cs="Arial"/>
          <w:color w:val="auto"/>
          <w:sz w:val="24"/>
          <w:szCs w:val="24"/>
        </w:rPr>
        <w:t>Podrán ser adquirentes de los bienes enumerados anteriormente las personas físicas, o jurídicas, que gocen de capacidad de obrar, de acuerdo con lo previsto a en el Código Civil.</w:t>
      </w:r>
    </w:p>
    <w:p w:rsidR="00563261" w:rsidRPr="00C664B5"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t xml:space="preserve">No podrán ser adquirentes quienes  hayan solicitado o estén declaradas en concurso, hayan sido declaradas insolvente en cualquier procedimiento, estén sujetos a intervención judicial o hayan sido inhabilitados conforme a la Ley 22/2003, de 9 de </w:t>
      </w:r>
      <w:r w:rsidR="00FF0C77" w:rsidRPr="00C664B5">
        <w:rPr>
          <w:rFonts w:ascii="Arial" w:hAnsi="Arial" w:cs="Arial"/>
          <w:color w:val="auto"/>
          <w:sz w:val="24"/>
          <w:szCs w:val="24"/>
        </w:rPr>
        <w:t>julio, Concursal (ANEXO II).</w:t>
      </w:r>
    </w:p>
    <w:p w:rsidR="00563261"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lastRenderedPageBreak/>
        <w:t>No podrán participar en la subasta, por si o por persona alguna intermedia, quienes en razón de su cargo o destino ejerzan alguna competencia respecto a los bienes que vayan a ser objeto de subasta</w:t>
      </w:r>
      <w:r w:rsidR="00AE0874" w:rsidRPr="00C664B5">
        <w:rPr>
          <w:rFonts w:ascii="Arial" w:hAnsi="Arial" w:cs="Arial"/>
          <w:color w:val="auto"/>
          <w:sz w:val="24"/>
          <w:szCs w:val="24"/>
        </w:rPr>
        <w:t>.</w:t>
      </w:r>
      <w:r w:rsidRPr="00C664B5">
        <w:rPr>
          <w:rFonts w:ascii="Arial" w:hAnsi="Arial" w:cs="Arial"/>
          <w:color w:val="auto"/>
          <w:sz w:val="24"/>
          <w:szCs w:val="24"/>
        </w:rPr>
        <w:t xml:space="preserve">  </w:t>
      </w:r>
    </w:p>
    <w:p w:rsidR="00996B9E" w:rsidRPr="00C664B5" w:rsidRDefault="00996B9E" w:rsidP="006D1D73">
      <w:pPr>
        <w:ind w:left="-567" w:right="-994"/>
        <w:jc w:val="both"/>
        <w:rPr>
          <w:rFonts w:ascii="Arial" w:hAnsi="Arial" w:cs="Arial"/>
          <w:color w:val="auto"/>
          <w:sz w:val="24"/>
          <w:szCs w:val="24"/>
        </w:rPr>
      </w:pPr>
    </w:p>
    <w:p w:rsidR="00563261" w:rsidRPr="00C664B5" w:rsidRDefault="00563261" w:rsidP="006D1D73">
      <w:pPr>
        <w:pStyle w:val="Encabezado"/>
        <w:tabs>
          <w:tab w:val="left" w:pos="708"/>
        </w:tabs>
        <w:ind w:left="-567" w:right="-994"/>
        <w:jc w:val="both"/>
        <w:rPr>
          <w:rFonts w:ascii="Arial" w:hAnsi="Arial" w:cs="Arial"/>
          <w:color w:val="auto"/>
          <w:sz w:val="24"/>
          <w:szCs w:val="24"/>
        </w:rPr>
      </w:pPr>
      <w:r w:rsidRPr="00C664B5">
        <w:rPr>
          <w:rFonts w:ascii="Arial" w:hAnsi="Arial" w:cs="Arial"/>
          <w:color w:val="auto"/>
          <w:sz w:val="24"/>
          <w:szCs w:val="24"/>
        </w:rPr>
        <w:t>3.2</w:t>
      </w:r>
      <w:r w:rsidR="00AA2E85" w:rsidRPr="00C664B5">
        <w:rPr>
          <w:rFonts w:ascii="Arial" w:hAnsi="Arial" w:cs="Arial"/>
          <w:color w:val="auto"/>
          <w:sz w:val="24"/>
          <w:szCs w:val="24"/>
        </w:rPr>
        <w:t xml:space="preserve"> </w:t>
      </w:r>
      <w:r w:rsidRPr="00C664B5">
        <w:rPr>
          <w:rFonts w:ascii="Arial" w:hAnsi="Arial" w:cs="Arial"/>
          <w:color w:val="auto"/>
          <w:sz w:val="24"/>
          <w:szCs w:val="24"/>
        </w:rPr>
        <w:t>Quienes concurran al acto de enajenación habrán de afirmar, bajo su responsabilidad, no hallarse comprendidos en ninguno de los casos de incapacidad mencionados anteriormente.</w:t>
      </w:r>
    </w:p>
    <w:p w:rsidR="00851EA1" w:rsidRDefault="00851EA1" w:rsidP="006D1D73">
      <w:pPr>
        <w:pStyle w:val="Encabezado"/>
        <w:tabs>
          <w:tab w:val="left" w:pos="708"/>
        </w:tabs>
        <w:ind w:left="-567" w:right="-994"/>
        <w:jc w:val="both"/>
        <w:rPr>
          <w:rFonts w:ascii="Arial" w:hAnsi="Arial" w:cs="Arial"/>
          <w:color w:val="auto"/>
          <w:sz w:val="24"/>
          <w:szCs w:val="24"/>
        </w:rPr>
      </w:pPr>
    </w:p>
    <w:p w:rsidR="00563261" w:rsidRPr="00C664B5" w:rsidRDefault="006D1D73" w:rsidP="006D1D73">
      <w:pPr>
        <w:pStyle w:val="Encabezado"/>
        <w:tabs>
          <w:tab w:val="left" w:pos="708"/>
        </w:tabs>
        <w:ind w:left="-567" w:right="-994"/>
        <w:jc w:val="both"/>
        <w:rPr>
          <w:rFonts w:ascii="Arial" w:hAnsi="Arial" w:cs="Arial"/>
          <w:color w:val="auto"/>
          <w:sz w:val="24"/>
          <w:szCs w:val="24"/>
        </w:rPr>
      </w:pPr>
      <w:r>
        <w:rPr>
          <w:rFonts w:ascii="Arial" w:hAnsi="Arial" w:cs="Arial"/>
          <w:color w:val="auto"/>
          <w:sz w:val="24"/>
          <w:szCs w:val="24"/>
        </w:rPr>
        <w:t>E</w:t>
      </w:r>
      <w:r w:rsidR="00563261" w:rsidRPr="00C664B5">
        <w:rPr>
          <w:rFonts w:ascii="Arial" w:hAnsi="Arial" w:cs="Arial"/>
          <w:color w:val="auto"/>
          <w:sz w:val="24"/>
          <w:szCs w:val="24"/>
        </w:rPr>
        <w:t>n el caso de ser adjudicatario, éste habrá de firmar imperativamente una declaración jurada de no hallarse comprendido en ninguna de las circunstancias reseñadas y si se descubriera falsedad, se acordará la nulidad de la adjudicación, la cual llevará consigo la pérdida de la fianza a favor de</w:t>
      </w:r>
      <w:r w:rsidR="006760B6" w:rsidRPr="00C664B5">
        <w:rPr>
          <w:rFonts w:ascii="Arial" w:hAnsi="Arial" w:cs="Arial"/>
          <w:color w:val="auto"/>
          <w:sz w:val="24"/>
          <w:szCs w:val="24"/>
        </w:rPr>
        <w:t xml:space="preserve"> </w:t>
      </w:r>
      <w:r w:rsidR="009B7C94">
        <w:rPr>
          <w:rFonts w:ascii="Arial" w:hAnsi="Arial" w:cs="Arial"/>
          <w:color w:val="auto"/>
          <w:sz w:val="24"/>
          <w:szCs w:val="24"/>
        </w:rPr>
        <w:t xml:space="preserve">la </w:t>
      </w:r>
      <w:r w:rsidR="009B7C94" w:rsidRPr="004B5A11">
        <w:rPr>
          <w:rFonts w:ascii="Arial" w:hAnsi="Arial" w:cs="Arial"/>
          <w:color w:val="auto"/>
          <w:sz w:val="24"/>
          <w:szCs w:val="24"/>
        </w:rPr>
        <w:t>Secretaria General Técnica del Ministerio de Defensa</w:t>
      </w:r>
      <w:r w:rsidR="00563261" w:rsidRPr="00C664B5">
        <w:rPr>
          <w:rFonts w:ascii="Arial" w:hAnsi="Arial" w:cs="Arial"/>
          <w:color w:val="auto"/>
          <w:sz w:val="24"/>
          <w:szCs w:val="24"/>
        </w:rPr>
        <w:t>, sin perjuicio de otras responsabilidades en que hubiera podido incurrir.</w:t>
      </w:r>
    </w:p>
    <w:p w:rsidR="008F007A" w:rsidRDefault="008F007A" w:rsidP="006D1D73">
      <w:pPr>
        <w:ind w:left="-567" w:right="-994"/>
        <w:jc w:val="both"/>
        <w:rPr>
          <w:rFonts w:ascii="Arial" w:hAnsi="Arial" w:cs="Arial"/>
          <w:color w:val="auto"/>
          <w:sz w:val="24"/>
          <w:szCs w:val="24"/>
        </w:rPr>
      </w:pPr>
    </w:p>
    <w:p w:rsidR="00563261" w:rsidRDefault="00563261" w:rsidP="006D1D73">
      <w:pPr>
        <w:ind w:left="-567" w:right="-994"/>
        <w:jc w:val="both"/>
        <w:rPr>
          <w:rFonts w:ascii="Arial" w:hAnsi="Arial" w:cs="Arial"/>
          <w:color w:val="auto"/>
          <w:sz w:val="24"/>
          <w:szCs w:val="24"/>
        </w:rPr>
      </w:pPr>
      <w:r w:rsidRPr="00C664B5">
        <w:rPr>
          <w:rFonts w:ascii="Arial" w:hAnsi="Arial" w:cs="Arial"/>
          <w:color w:val="auto"/>
          <w:sz w:val="24"/>
          <w:szCs w:val="24"/>
        </w:rPr>
        <w:t xml:space="preserve"> 4.- </w:t>
      </w:r>
      <w:r w:rsidRPr="008919DC">
        <w:rPr>
          <w:rFonts w:ascii="Arial" w:hAnsi="Arial" w:cs="Arial"/>
          <w:i/>
          <w:color w:val="auto"/>
          <w:sz w:val="24"/>
          <w:szCs w:val="24"/>
          <w:u w:val="single"/>
        </w:rPr>
        <w:t>DE LA DOCUMENTACIÓN Y DE LA FIANZA</w:t>
      </w:r>
      <w:r w:rsidR="008919DC">
        <w:rPr>
          <w:rFonts w:ascii="Arial" w:hAnsi="Arial" w:cs="Arial"/>
          <w:i/>
          <w:color w:val="auto"/>
          <w:sz w:val="24"/>
          <w:szCs w:val="24"/>
          <w:u w:val="single"/>
        </w:rPr>
        <w:t>.</w:t>
      </w:r>
    </w:p>
    <w:p w:rsidR="008919DC" w:rsidRPr="00C664B5" w:rsidRDefault="008919DC" w:rsidP="006D1D73">
      <w:pPr>
        <w:ind w:left="-567" w:right="-994"/>
        <w:jc w:val="both"/>
        <w:rPr>
          <w:rFonts w:ascii="Arial" w:hAnsi="Arial" w:cs="Arial"/>
          <w:color w:val="auto"/>
          <w:sz w:val="24"/>
          <w:szCs w:val="24"/>
        </w:rPr>
      </w:pPr>
    </w:p>
    <w:p w:rsidR="00563261" w:rsidRPr="00C664B5" w:rsidRDefault="00563261" w:rsidP="006D1D73">
      <w:pPr>
        <w:pStyle w:val="Encabezado"/>
        <w:tabs>
          <w:tab w:val="left" w:pos="0"/>
        </w:tabs>
        <w:ind w:left="-567" w:right="-994"/>
        <w:jc w:val="both"/>
        <w:rPr>
          <w:rFonts w:ascii="Arial" w:hAnsi="Arial" w:cs="Arial"/>
          <w:color w:val="auto"/>
          <w:sz w:val="24"/>
          <w:szCs w:val="24"/>
        </w:rPr>
      </w:pPr>
      <w:r w:rsidRPr="00C664B5">
        <w:rPr>
          <w:rFonts w:ascii="Arial" w:hAnsi="Arial" w:cs="Arial"/>
          <w:color w:val="auto"/>
          <w:sz w:val="24"/>
          <w:szCs w:val="24"/>
        </w:rPr>
        <w:t xml:space="preserve">4.1- Los licitadores acreditarán su personalidad ante la </w:t>
      </w:r>
      <w:r w:rsidR="00321B18" w:rsidRPr="00C664B5">
        <w:rPr>
          <w:rFonts w:ascii="Arial" w:hAnsi="Arial" w:cs="Arial"/>
          <w:color w:val="auto"/>
          <w:sz w:val="24"/>
          <w:szCs w:val="24"/>
        </w:rPr>
        <w:t xml:space="preserve">Mesa de Apoyo para la Enajenación </w:t>
      </w:r>
      <w:r w:rsidRPr="00C664B5">
        <w:rPr>
          <w:rFonts w:ascii="Arial" w:hAnsi="Arial" w:cs="Arial"/>
          <w:color w:val="auto"/>
          <w:sz w:val="24"/>
          <w:szCs w:val="24"/>
        </w:rPr>
        <w:t xml:space="preserve">exhibiendo su DNI o Pasaporte </w:t>
      </w:r>
      <w:r w:rsidR="00FE3F9E" w:rsidRPr="00C664B5">
        <w:rPr>
          <w:rFonts w:ascii="Arial" w:hAnsi="Arial" w:cs="Arial"/>
          <w:color w:val="auto"/>
          <w:sz w:val="24"/>
          <w:szCs w:val="24"/>
        </w:rPr>
        <w:t xml:space="preserve">en vigor </w:t>
      </w:r>
      <w:r w:rsidRPr="00C664B5">
        <w:rPr>
          <w:rFonts w:ascii="Arial" w:hAnsi="Arial" w:cs="Arial"/>
          <w:color w:val="auto"/>
          <w:sz w:val="24"/>
          <w:szCs w:val="24"/>
        </w:rPr>
        <w:t>si son personas físicas</w:t>
      </w:r>
      <w:r w:rsidR="00321B18" w:rsidRPr="00C664B5">
        <w:rPr>
          <w:rFonts w:ascii="Arial" w:hAnsi="Arial" w:cs="Arial"/>
          <w:color w:val="auto"/>
          <w:sz w:val="24"/>
          <w:szCs w:val="24"/>
        </w:rPr>
        <w:t>,</w:t>
      </w:r>
      <w:r w:rsidRPr="00C664B5">
        <w:rPr>
          <w:rFonts w:ascii="Arial" w:hAnsi="Arial" w:cs="Arial"/>
          <w:color w:val="auto"/>
          <w:sz w:val="24"/>
          <w:szCs w:val="24"/>
        </w:rPr>
        <w:t xml:space="preserve"> y con la escritura de constitución inscrita en el Registro correspondiente, si son personas jurídicas. </w:t>
      </w:r>
    </w:p>
    <w:p w:rsidR="00851EA1" w:rsidRDefault="00851EA1" w:rsidP="006D1D73">
      <w:pPr>
        <w:pStyle w:val="Encabezado"/>
        <w:tabs>
          <w:tab w:val="left" w:pos="0"/>
        </w:tabs>
        <w:ind w:left="-567" w:right="-994"/>
        <w:jc w:val="both"/>
        <w:rPr>
          <w:rFonts w:ascii="Arial" w:hAnsi="Arial" w:cs="Arial"/>
          <w:color w:val="auto"/>
          <w:sz w:val="24"/>
          <w:szCs w:val="24"/>
        </w:rPr>
      </w:pPr>
    </w:p>
    <w:p w:rsidR="00563261" w:rsidRDefault="00563261" w:rsidP="006D1D73">
      <w:pPr>
        <w:pStyle w:val="Encabezado"/>
        <w:tabs>
          <w:tab w:val="left" w:pos="0"/>
        </w:tabs>
        <w:ind w:left="-567" w:right="-994"/>
        <w:jc w:val="both"/>
        <w:rPr>
          <w:rFonts w:ascii="Arial" w:hAnsi="Arial" w:cs="Arial"/>
          <w:color w:val="auto"/>
          <w:sz w:val="24"/>
          <w:szCs w:val="24"/>
        </w:rPr>
      </w:pPr>
      <w:r w:rsidRPr="00C664B5">
        <w:rPr>
          <w:rFonts w:ascii="Arial" w:hAnsi="Arial" w:cs="Arial"/>
          <w:color w:val="auto"/>
          <w:sz w:val="24"/>
          <w:szCs w:val="24"/>
        </w:rPr>
        <w:t xml:space="preserve">En caso de actuar en representación de otro, los asistentes deberán acreditarlo con poder notarial bastante. </w:t>
      </w:r>
    </w:p>
    <w:p w:rsidR="00996B9E" w:rsidRPr="00C664B5" w:rsidRDefault="00996B9E" w:rsidP="006D1D73">
      <w:pPr>
        <w:pStyle w:val="Encabezado"/>
        <w:tabs>
          <w:tab w:val="left" w:pos="0"/>
        </w:tabs>
        <w:ind w:left="-567" w:right="-994"/>
        <w:jc w:val="both"/>
        <w:rPr>
          <w:rFonts w:ascii="Arial" w:hAnsi="Arial" w:cs="Arial"/>
          <w:color w:val="auto"/>
          <w:sz w:val="24"/>
          <w:szCs w:val="24"/>
        </w:rPr>
      </w:pPr>
    </w:p>
    <w:p w:rsidR="00637B49" w:rsidRPr="00C664B5" w:rsidRDefault="00563261" w:rsidP="00480BB1">
      <w:pPr>
        <w:pStyle w:val="Encabezado"/>
        <w:tabs>
          <w:tab w:val="left" w:pos="-284"/>
        </w:tabs>
        <w:ind w:left="-567" w:right="-994"/>
        <w:jc w:val="both"/>
        <w:rPr>
          <w:rFonts w:ascii="Arial" w:hAnsi="Arial" w:cs="Arial"/>
          <w:color w:val="auto"/>
          <w:sz w:val="24"/>
          <w:szCs w:val="24"/>
        </w:rPr>
      </w:pPr>
      <w:r w:rsidRPr="00C664B5">
        <w:rPr>
          <w:rFonts w:ascii="Arial" w:hAnsi="Arial" w:cs="Arial"/>
          <w:color w:val="auto"/>
          <w:sz w:val="24"/>
          <w:szCs w:val="24"/>
        </w:rPr>
        <w:t xml:space="preserve">4.2.- </w:t>
      </w:r>
      <w:r w:rsidR="00BF1922" w:rsidRPr="00C664B5">
        <w:rPr>
          <w:rFonts w:ascii="Arial" w:hAnsi="Arial" w:cs="Arial"/>
          <w:color w:val="auto"/>
          <w:sz w:val="24"/>
          <w:szCs w:val="24"/>
        </w:rPr>
        <w:t xml:space="preserve">Según el artículo 98.1 del Real Decreto 1373/2009, de 28 de agosto, para optar a la adquisición, de acuerdo con el artículo </w:t>
      </w:r>
      <w:r w:rsidRPr="00C664B5">
        <w:rPr>
          <w:rFonts w:ascii="Arial" w:hAnsi="Arial" w:cs="Arial"/>
          <w:color w:val="auto"/>
          <w:sz w:val="24"/>
          <w:szCs w:val="24"/>
        </w:rPr>
        <w:t>137.6 de la ley d</w:t>
      </w:r>
      <w:r w:rsidR="00BF1922" w:rsidRPr="00C664B5">
        <w:rPr>
          <w:rFonts w:ascii="Arial" w:hAnsi="Arial" w:cs="Arial"/>
          <w:color w:val="auto"/>
          <w:sz w:val="24"/>
          <w:szCs w:val="24"/>
        </w:rPr>
        <w:t>e</w:t>
      </w:r>
      <w:r w:rsidRPr="00C664B5">
        <w:rPr>
          <w:rFonts w:ascii="Arial" w:hAnsi="Arial" w:cs="Arial"/>
          <w:color w:val="auto"/>
          <w:sz w:val="24"/>
          <w:szCs w:val="24"/>
        </w:rPr>
        <w:t xml:space="preserve"> Patrimonio de las Administraciones Públicas, para tomar parte en el procedimiento de licitación, todos los licitadores constituirán</w:t>
      </w:r>
      <w:r w:rsidR="00321B18" w:rsidRPr="00C664B5">
        <w:rPr>
          <w:rFonts w:ascii="Arial" w:hAnsi="Arial" w:cs="Arial"/>
          <w:color w:val="auto"/>
          <w:sz w:val="24"/>
          <w:szCs w:val="24"/>
        </w:rPr>
        <w:t xml:space="preserve"> o acreditaran</w:t>
      </w:r>
      <w:r w:rsidRPr="00C664B5">
        <w:rPr>
          <w:rFonts w:ascii="Arial" w:hAnsi="Arial" w:cs="Arial"/>
          <w:color w:val="auto"/>
          <w:sz w:val="24"/>
          <w:szCs w:val="24"/>
        </w:rPr>
        <w:t xml:space="preserve"> ante la </w:t>
      </w:r>
      <w:r w:rsidR="00DF2D5D" w:rsidRPr="00C664B5">
        <w:rPr>
          <w:rFonts w:ascii="Arial" w:hAnsi="Arial" w:cs="Arial"/>
          <w:color w:val="auto"/>
          <w:sz w:val="24"/>
          <w:szCs w:val="24"/>
        </w:rPr>
        <w:t xml:space="preserve">Mesa de Apoyo para la </w:t>
      </w:r>
      <w:r w:rsidRPr="00C664B5">
        <w:rPr>
          <w:rFonts w:ascii="Arial" w:hAnsi="Arial" w:cs="Arial"/>
          <w:color w:val="auto"/>
          <w:sz w:val="24"/>
          <w:szCs w:val="24"/>
        </w:rPr>
        <w:t>Enajenaci</w:t>
      </w:r>
      <w:r w:rsidR="00DF2D5D" w:rsidRPr="00C664B5">
        <w:rPr>
          <w:rFonts w:ascii="Arial" w:hAnsi="Arial" w:cs="Arial"/>
          <w:color w:val="auto"/>
          <w:sz w:val="24"/>
          <w:szCs w:val="24"/>
        </w:rPr>
        <w:t>ón</w:t>
      </w:r>
      <w:r w:rsidRPr="00C664B5">
        <w:rPr>
          <w:rFonts w:ascii="Arial" w:hAnsi="Arial" w:cs="Arial"/>
          <w:color w:val="auto"/>
          <w:sz w:val="24"/>
          <w:szCs w:val="24"/>
        </w:rPr>
        <w:t xml:space="preserve"> y antes de comenzar el acto de licitación, una fianza del 25% del importe </w:t>
      </w:r>
      <w:r w:rsidR="0084603D" w:rsidRPr="00C664B5">
        <w:rPr>
          <w:rFonts w:ascii="Arial" w:hAnsi="Arial" w:cs="Arial"/>
          <w:color w:val="auto"/>
          <w:sz w:val="24"/>
          <w:szCs w:val="24"/>
        </w:rPr>
        <w:t xml:space="preserve">más alto </w:t>
      </w:r>
      <w:r w:rsidRPr="00C664B5">
        <w:rPr>
          <w:rFonts w:ascii="Arial" w:hAnsi="Arial" w:cs="Arial"/>
          <w:color w:val="auto"/>
          <w:sz w:val="24"/>
          <w:szCs w:val="24"/>
        </w:rPr>
        <w:t>de los semovientes que</w:t>
      </w:r>
      <w:r w:rsidR="00BF1922" w:rsidRPr="00C664B5">
        <w:rPr>
          <w:rFonts w:ascii="Arial" w:hAnsi="Arial" w:cs="Arial"/>
          <w:color w:val="auto"/>
          <w:sz w:val="24"/>
          <w:szCs w:val="24"/>
        </w:rPr>
        <w:t xml:space="preserve"> </w:t>
      </w:r>
      <w:r w:rsidRPr="00C664B5">
        <w:rPr>
          <w:rFonts w:ascii="Arial" w:hAnsi="Arial" w:cs="Arial"/>
          <w:color w:val="auto"/>
          <w:sz w:val="24"/>
          <w:szCs w:val="24"/>
        </w:rPr>
        <w:t xml:space="preserve">salen a </w:t>
      </w:r>
      <w:r w:rsidR="00DF2D5D" w:rsidRPr="00C664B5">
        <w:rPr>
          <w:rFonts w:ascii="Arial" w:hAnsi="Arial" w:cs="Arial"/>
          <w:color w:val="auto"/>
          <w:sz w:val="24"/>
          <w:szCs w:val="24"/>
        </w:rPr>
        <w:t xml:space="preserve"> </w:t>
      </w:r>
      <w:r w:rsidRPr="00C664B5">
        <w:rPr>
          <w:rFonts w:ascii="Arial" w:hAnsi="Arial" w:cs="Arial"/>
          <w:color w:val="auto"/>
          <w:sz w:val="24"/>
          <w:szCs w:val="24"/>
        </w:rPr>
        <w:t>subasta. El importe exacto constará en el anuncio que se publique en el B.O.E</w:t>
      </w:r>
      <w:r w:rsidR="00DF2D5D" w:rsidRPr="00C664B5">
        <w:rPr>
          <w:rFonts w:ascii="Arial" w:hAnsi="Arial" w:cs="Arial"/>
          <w:color w:val="auto"/>
          <w:sz w:val="24"/>
          <w:szCs w:val="24"/>
        </w:rPr>
        <w:t>.</w:t>
      </w:r>
      <w:r w:rsidRPr="00C664B5">
        <w:rPr>
          <w:rFonts w:ascii="Arial" w:hAnsi="Arial" w:cs="Arial"/>
          <w:color w:val="auto"/>
          <w:sz w:val="24"/>
          <w:szCs w:val="24"/>
        </w:rPr>
        <w:t xml:space="preserve"> (fianza: </w:t>
      </w:r>
      <w:r w:rsidR="0084603D" w:rsidRPr="00C664B5">
        <w:rPr>
          <w:rFonts w:ascii="Arial" w:hAnsi="Arial" w:cs="Arial"/>
          <w:color w:val="auto"/>
          <w:sz w:val="24"/>
          <w:szCs w:val="24"/>
        </w:rPr>
        <w:t>25</w:t>
      </w:r>
      <w:r w:rsidR="003666A6" w:rsidRPr="00C664B5">
        <w:rPr>
          <w:rFonts w:ascii="Arial" w:hAnsi="Arial" w:cs="Arial"/>
          <w:color w:val="auto"/>
          <w:sz w:val="24"/>
          <w:szCs w:val="24"/>
        </w:rPr>
        <w:t>0,00</w:t>
      </w:r>
      <w:r w:rsidRPr="00C664B5">
        <w:rPr>
          <w:rFonts w:ascii="Arial" w:hAnsi="Arial" w:cs="Arial"/>
          <w:color w:val="auto"/>
          <w:sz w:val="24"/>
          <w:szCs w:val="24"/>
        </w:rPr>
        <w:t xml:space="preserve"> €). </w:t>
      </w:r>
    </w:p>
    <w:p w:rsidR="00851EA1" w:rsidRDefault="00851EA1" w:rsidP="006D1D73">
      <w:pPr>
        <w:pStyle w:val="Encabezado"/>
        <w:tabs>
          <w:tab w:val="left" w:pos="0"/>
        </w:tabs>
        <w:ind w:left="-567" w:right="-994"/>
        <w:jc w:val="both"/>
        <w:rPr>
          <w:rFonts w:ascii="Arial" w:hAnsi="Arial" w:cs="Arial"/>
          <w:color w:val="auto"/>
          <w:sz w:val="24"/>
          <w:szCs w:val="24"/>
        </w:rPr>
      </w:pPr>
    </w:p>
    <w:p w:rsidR="00563261" w:rsidRPr="0086041E" w:rsidRDefault="00563261" w:rsidP="006D1D73">
      <w:pPr>
        <w:pStyle w:val="Encabezado"/>
        <w:tabs>
          <w:tab w:val="left" w:pos="0"/>
        </w:tabs>
        <w:ind w:left="-567" w:right="-994"/>
        <w:jc w:val="both"/>
        <w:rPr>
          <w:rFonts w:ascii="Arial" w:hAnsi="Arial" w:cs="Arial"/>
          <w:color w:val="auto"/>
          <w:sz w:val="24"/>
          <w:szCs w:val="24"/>
        </w:rPr>
      </w:pPr>
      <w:r w:rsidRPr="00C664B5">
        <w:rPr>
          <w:rFonts w:ascii="Arial" w:hAnsi="Arial" w:cs="Arial"/>
          <w:color w:val="auto"/>
          <w:sz w:val="24"/>
          <w:szCs w:val="24"/>
        </w:rPr>
        <w:t xml:space="preserve">A tal efecto, el Presidente de la </w:t>
      </w:r>
      <w:r w:rsidR="00DF2D5D" w:rsidRPr="00C664B5">
        <w:rPr>
          <w:rFonts w:ascii="Arial" w:hAnsi="Arial" w:cs="Arial"/>
          <w:color w:val="auto"/>
          <w:sz w:val="24"/>
          <w:szCs w:val="24"/>
        </w:rPr>
        <w:t xml:space="preserve">Mesa de Apoyo para la Enajenación </w:t>
      </w:r>
      <w:r w:rsidRPr="004B5A11">
        <w:rPr>
          <w:rFonts w:ascii="Arial" w:hAnsi="Arial" w:cs="Arial"/>
          <w:color w:val="auto"/>
          <w:sz w:val="24"/>
          <w:szCs w:val="24"/>
        </w:rPr>
        <w:t>abrirá un primer trámite, para la acreditación de la personalidad</w:t>
      </w:r>
      <w:r w:rsidRPr="00C664B5">
        <w:rPr>
          <w:rFonts w:ascii="Arial" w:hAnsi="Arial" w:cs="Arial"/>
          <w:color w:val="auto"/>
          <w:sz w:val="24"/>
          <w:szCs w:val="24"/>
        </w:rPr>
        <w:t xml:space="preserve"> de los licitadores y para la constitución de la fianza ante </w:t>
      </w:r>
      <w:r w:rsidRPr="0086041E">
        <w:rPr>
          <w:rFonts w:ascii="Arial" w:hAnsi="Arial" w:cs="Arial"/>
          <w:color w:val="auto"/>
          <w:sz w:val="24"/>
          <w:szCs w:val="24"/>
        </w:rPr>
        <w:t>la Junta, tras lo cual se iniciará el acto de licitación.</w:t>
      </w:r>
    </w:p>
    <w:p w:rsidR="00851EA1" w:rsidRDefault="00851EA1" w:rsidP="006D1D73">
      <w:pPr>
        <w:pStyle w:val="Encabezado"/>
        <w:tabs>
          <w:tab w:val="left" w:pos="0"/>
        </w:tabs>
        <w:ind w:left="-567" w:right="-994"/>
        <w:jc w:val="both"/>
        <w:rPr>
          <w:rFonts w:ascii="Arial" w:hAnsi="Arial" w:cs="Arial"/>
          <w:color w:val="auto"/>
          <w:sz w:val="24"/>
          <w:szCs w:val="24"/>
        </w:rPr>
      </w:pPr>
    </w:p>
    <w:p w:rsidR="00996B9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Una vez iniciado el acto de licitación, no se admitirán nuevos licitadores, ni se podrá constituir fianza alguna.</w:t>
      </w:r>
    </w:p>
    <w:p w:rsidR="00563261"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 xml:space="preserve"> </w:t>
      </w:r>
    </w:p>
    <w:p w:rsidR="00563261" w:rsidRPr="0086041E" w:rsidRDefault="00563261" w:rsidP="006D1D73">
      <w:pPr>
        <w:ind w:left="-567" w:right="-994"/>
        <w:jc w:val="both"/>
        <w:rPr>
          <w:rFonts w:ascii="Arial" w:hAnsi="Arial" w:cs="Arial"/>
          <w:color w:val="auto"/>
          <w:sz w:val="24"/>
          <w:szCs w:val="24"/>
        </w:rPr>
      </w:pPr>
      <w:r w:rsidRPr="0086041E">
        <w:rPr>
          <w:rFonts w:ascii="Arial" w:hAnsi="Arial" w:cs="Arial"/>
          <w:color w:val="auto"/>
          <w:sz w:val="24"/>
          <w:szCs w:val="24"/>
        </w:rPr>
        <w:t xml:space="preserve">4.3.-  Las garantías serán constituidas a disposición del </w:t>
      </w:r>
      <w:r w:rsidR="00381361" w:rsidRPr="0086041E">
        <w:rPr>
          <w:rFonts w:ascii="Arial" w:hAnsi="Arial" w:cs="Arial"/>
          <w:color w:val="auto"/>
          <w:sz w:val="24"/>
          <w:szCs w:val="24"/>
        </w:rPr>
        <w:t>Secretario General Técnico del Ministerio de Defensa</w:t>
      </w:r>
      <w:r w:rsidRPr="0086041E">
        <w:rPr>
          <w:rFonts w:ascii="Arial" w:hAnsi="Arial" w:cs="Arial"/>
          <w:color w:val="auto"/>
          <w:sz w:val="24"/>
          <w:szCs w:val="24"/>
        </w:rPr>
        <w:t xml:space="preserve"> (NIF</w:t>
      </w:r>
      <w:r w:rsidR="00FF0C77" w:rsidRPr="0086041E">
        <w:rPr>
          <w:rFonts w:ascii="Arial" w:hAnsi="Arial" w:cs="Arial"/>
          <w:color w:val="auto"/>
          <w:sz w:val="24"/>
          <w:szCs w:val="24"/>
        </w:rPr>
        <w:t>:</w:t>
      </w:r>
      <w:r w:rsidR="00321B18" w:rsidRPr="0086041E">
        <w:rPr>
          <w:rFonts w:ascii="Arial" w:hAnsi="Arial" w:cs="Arial"/>
          <w:color w:val="auto"/>
          <w:sz w:val="24"/>
          <w:szCs w:val="24"/>
        </w:rPr>
        <w:t xml:space="preserve"> S-2800579-A</w:t>
      </w:r>
      <w:r w:rsidRPr="0086041E">
        <w:rPr>
          <w:rFonts w:ascii="Arial" w:hAnsi="Arial" w:cs="Arial"/>
          <w:color w:val="auto"/>
          <w:sz w:val="24"/>
          <w:szCs w:val="24"/>
        </w:rPr>
        <w:t>), en las siguientes modalidades</w:t>
      </w:r>
      <w:r w:rsidR="00C617CA" w:rsidRPr="0086041E">
        <w:rPr>
          <w:rFonts w:ascii="Arial" w:hAnsi="Arial" w:cs="Arial"/>
          <w:color w:val="auto"/>
          <w:sz w:val="24"/>
          <w:szCs w:val="24"/>
        </w:rPr>
        <w:t>:</w:t>
      </w:r>
    </w:p>
    <w:p w:rsidR="00563261" w:rsidRPr="0086041E" w:rsidRDefault="00563261" w:rsidP="006D1D73">
      <w:pPr>
        <w:pStyle w:val="Prrafodelista"/>
        <w:numPr>
          <w:ilvl w:val="0"/>
          <w:numId w:val="18"/>
        </w:numPr>
        <w:tabs>
          <w:tab w:val="left" w:pos="851"/>
        </w:tabs>
        <w:ind w:right="-994"/>
        <w:jc w:val="both"/>
        <w:rPr>
          <w:rFonts w:ascii="Arial" w:hAnsi="Arial" w:cs="Arial"/>
          <w:color w:val="auto"/>
          <w:sz w:val="24"/>
          <w:szCs w:val="24"/>
        </w:rPr>
      </w:pPr>
      <w:r w:rsidRPr="0086041E">
        <w:rPr>
          <w:rFonts w:ascii="Arial" w:hAnsi="Arial" w:cs="Arial"/>
          <w:color w:val="auto"/>
          <w:sz w:val="24"/>
          <w:szCs w:val="24"/>
        </w:rPr>
        <w:t>Caja General de Depósitos o en sucursales  encuadradas en las Delegaciones de Economía y</w:t>
      </w:r>
      <w:r w:rsidR="00866696" w:rsidRPr="0086041E">
        <w:rPr>
          <w:rFonts w:ascii="Arial" w:hAnsi="Arial" w:cs="Arial"/>
          <w:color w:val="auto"/>
          <w:sz w:val="24"/>
          <w:szCs w:val="24"/>
        </w:rPr>
        <w:t xml:space="preserve"> </w:t>
      </w:r>
      <w:r w:rsidRPr="0086041E">
        <w:rPr>
          <w:rFonts w:ascii="Arial" w:hAnsi="Arial" w:cs="Arial"/>
          <w:color w:val="auto"/>
          <w:sz w:val="24"/>
          <w:szCs w:val="24"/>
        </w:rPr>
        <w:t>Hacienda, o en las cajas o establecimientos  públicos equivalentes  de las Comunidades</w:t>
      </w:r>
      <w:r w:rsidR="00866696" w:rsidRPr="0086041E">
        <w:rPr>
          <w:rFonts w:ascii="Arial" w:hAnsi="Arial" w:cs="Arial"/>
          <w:color w:val="auto"/>
          <w:sz w:val="24"/>
          <w:szCs w:val="24"/>
        </w:rPr>
        <w:t xml:space="preserve"> </w:t>
      </w:r>
      <w:r w:rsidRPr="0086041E">
        <w:rPr>
          <w:rFonts w:ascii="Arial" w:hAnsi="Arial" w:cs="Arial"/>
          <w:color w:val="auto"/>
          <w:sz w:val="24"/>
          <w:szCs w:val="24"/>
        </w:rPr>
        <w:t>Autónomas o</w:t>
      </w:r>
      <w:r w:rsidR="00902B64" w:rsidRPr="0086041E">
        <w:rPr>
          <w:rFonts w:ascii="Arial" w:hAnsi="Arial" w:cs="Arial"/>
          <w:color w:val="auto"/>
          <w:sz w:val="24"/>
          <w:szCs w:val="24"/>
        </w:rPr>
        <w:t xml:space="preserve"> </w:t>
      </w:r>
      <w:r w:rsidRPr="0086041E">
        <w:rPr>
          <w:rFonts w:ascii="Arial" w:hAnsi="Arial" w:cs="Arial"/>
          <w:color w:val="auto"/>
          <w:sz w:val="24"/>
          <w:szCs w:val="24"/>
        </w:rPr>
        <w:t>Entidades locales, cuando se trate de garantías en metálico o valores.</w:t>
      </w:r>
    </w:p>
    <w:p w:rsidR="00563261" w:rsidRPr="0086041E" w:rsidRDefault="00563261" w:rsidP="006D1D73">
      <w:pPr>
        <w:pStyle w:val="Prrafodelista"/>
        <w:numPr>
          <w:ilvl w:val="0"/>
          <w:numId w:val="18"/>
        </w:numPr>
        <w:tabs>
          <w:tab w:val="left" w:pos="851"/>
        </w:tabs>
        <w:ind w:right="-994"/>
        <w:jc w:val="both"/>
        <w:rPr>
          <w:rFonts w:ascii="Arial" w:hAnsi="Arial" w:cs="Arial"/>
          <w:color w:val="auto"/>
          <w:sz w:val="24"/>
          <w:szCs w:val="24"/>
        </w:rPr>
      </w:pPr>
      <w:r w:rsidRPr="0086041E">
        <w:rPr>
          <w:rFonts w:ascii="Arial" w:hAnsi="Arial" w:cs="Arial"/>
          <w:color w:val="auto"/>
          <w:sz w:val="24"/>
          <w:szCs w:val="24"/>
        </w:rPr>
        <w:t xml:space="preserve">Ante la </w:t>
      </w:r>
      <w:r w:rsidR="00DF2D5D" w:rsidRPr="0086041E">
        <w:rPr>
          <w:rFonts w:ascii="Arial" w:hAnsi="Arial" w:cs="Arial"/>
          <w:color w:val="auto"/>
          <w:sz w:val="24"/>
          <w:szCs w:val="24"/>
        </w:rPr>
        <w:t>Mesa de Apoyo a la Enajenación</w:t>
      </w:r>
      <w:r w:rsidRPr="0086041E">
        <w:rPr>
          <w:rFonts w:ascii="Arial" w:hAnsi="Arial" w:cs="Arial"/>
          <w:color w:val="auto"/>
          <w:sz w:val="24"/>
          <w:szCs w:val="24"/>
        </w:rPr>
        <w:t>, cuando se trate de aval o seguro de caución, sin</w:t>
      </w:r>
      <w:r w:rsidR="00866696" w:rsidRPr="0086041E">
        <w:rPr>
          <w:rFonts w:ascii="Arial" w:hAnsi="Arial" w:cs="Arial"/>
          <w:color w:val="auto"/>
          <w:sz w:val="24"/>
          <w:szCs w:val="24"/>
        </w:rPr>
        <w:t xml:space="preserve"> </w:t>
      </w:r>
      <w:r w:rsidRPr="0086041E">
        <w:rPr>
          <w:rFonts w:ascii="Arial" w:hAnsi="Arial" w:cs="Arial"/>
          <w:color w:val="auto"/>
          <w:sz w:val="24"/>
          <w:szCs w:val="24"/>
        </w:rPr>
        <w:t>perjuicio de que su ejecución se efectúe  por los órganos señalado en el apartado anterior.</w:t>
      </w:r>
    </w:p>
    <w:p w:rsidR="004356E1" w:rsidRPr="0086041E" w:rsidRDefault="00563261" w:rsidP="006D1D73">
      <w:pPr>
        <w:pStyle w:val="Prrafodelista"/>
        <w:numPr>
          <w:ilvl w:val="0"/>
          <w:numId w:val="18"/>
        </w:numPr>
        <w:ind w:right="-994"/>
        <w:jc w:val="both"/>
        <w:rPr>
          <w:rFonts w:ascii="Arial" w:hAnsi="Arial" w:cs="Arial"/>
          <w:color w:val="auto"/>
          <w:sz w:val="24"/>
          <w:szCs w:val="24"/>
        </w:rPr>
      </w:pPr>
      <w:r w:rsidRPr="0086041E">
        <w:rPr>
          <w:rFonts w:ascii="Arial" w:hAnsi="Arial" w:cs="Arial"/>
          <w:color w:val="auto"/>
          <w:sz w:val="24"/>
          <w:szCs w:val="24"/>
        </w:rPr>
        <w:t xml:space="preserve">En efectivo ante la </w:t>
      </w:r>
      <w:r w:rsidR="00DF2D5D" w:rsidRPr="0086041E">
        <w:rPr>
          <w:rFonts w:ascii="Arial" w:hAnsi="Arial" w:cs="Arial"/>
          <w:color w:val="auto"/>
          <w:sz w:val="24"/>
          <w:szCs w:val="24"/>
        </w:rPr>
        <w:t>Mesa de Apoyo a la Enajenación.</w:t>
      </w:r>
    </w:p>
    <w:p w:rsidR="00851EA1" w:rsidRDefault="00851EA1" w:rsidP="006D1D73">
      <w:pPr>
        <w:ind w:left="-567" w:right="-994"/>
        <w:jc w:val="both"/>
        <w:rPr>
          <w:rFonts w:ascii="Arial" w:hAnsi="Arial" w:cs="Arial"/>
          <w:color w:val="auto"/>
          <w:sz w:val="24"/>
          <w:szCs w:val="24"/>
        </w:rPr>
      </w:pPr>
    </w:p>
    <w:p w:rsidR="00563261" w:rsidRDefault="00563261" w:rsidP="006D1D73">
      <w:pPr>
        <w:ind w:left="-567" w:right="-994"/>
        <w:jc w:val="both"/>
        <w:rPr>
          <w:rFonts w:ascii="Arial" w:hAnsi="Arial" w:cs="Arial"/>
          <w:color w:val="auto"/>
          <w:sz w:val="24"/>
          <w:szCs w:val="24"/>
        </w:rPr>
      </w:pPr>
      <w:r w:rsidRPr="0086041E">
        <w:rPr>
          <w:rFonts w:ascii="Arial" w:hAnsi="Arial" w:cs="Arial"/>
          <w:color w:val="auto"/>
          <w:sz w:val="24"/>
          <w:szCs w:val="24"/>
        </w:rPr>
        <w:t xml:space="preserve">La fianza y documentación aportada por los licitadores será devuelta a los no adjudicatarios,  una vez dictada resolución de adjudicación definitiva  por el </w:t>
      </w:r>
      <w:r w:rsidR="00381361" w:rsidRPr="0086041E">
        <w:rPr>
          <w:rFonts w:ascii="Arial" w:hAnsi="Arial" w:cs="Arial"/>
          <w:color w:val="auto"/>
          <w:sz w:val="24"/>
          <w:szCs w:val="24"/>
        </w:rPr>
        <w:t>Secretario General Técnico</w:t>
      </w:r>
      <w:r w:rsidRPr="0086041E">
        <w:rPr>
          <w:rFonts w:ascii="Arial" w:hAnsi="Arial" w:cs="Arial"/>
          <w:color w:val="auto"/>
          <w:sz w:val="24"/>
          <w:szCs w:val="24"/>
        </w:rPr>
        <w:t xml:space="preserve">. </w:t>
      </w:r>
    </w:p>
    <w:p w:rsidR="00996B9E" w:rsidRPr="0086041E" w:rsidRDefault="00996B9E" w:rsidP="006D1D73">
      <w:pPr>
        <w:ind w:left="-567" w:right="-994"/>
        <w:jc w:val="both"/>
        <w:rPr>
          <w:rFonts w:ascii="Arial" w:hAnsi="Arial" w:cs="Arial"/>
          <w:color w:val="auto"/>
          <w:sz w:val="24"/>
          <w:szCs w:val="24"/>
        </w:rPr>
      </w:pPr>
    </w:p>
    <w:p w:rsidR="00866696" w:rsidRDefault="00563261" w:rsidP="006D1D73">
      <w:pPr>
        <w:pStyle w:val="Encabezado"/>
        <w:tabs>
          <w:tab w:val="left" w:pos="708"/>
        </w:tabs>
        <w:ind w:left="-567" w:right="-994"/>
        <w:jc w:val="both"/>
        <w:rPr>
          <w:rFonts w:ascii="Arial" w:hAnsi="Arial" w:cs="Arial"/>
          <w:color w:val="auto"/>
          <w:sz w:val="24"/>
          <w:szCs w:val="24"/>
        </w:rPr>
      </w:pPr>
      <w:r w:rsidRPr="0086041E">
        <w:rPr>
          <w:rFonts w:ascii="Arial" w:hAnsi="Arial" w:cs="Arial"/>
          <w:color w:val="auto"/>
          <w:sz w:val="24"/>
          <w:szCs w:val="24"/>
        </w:rPr>
        <w:lastRenderedPageBreak/>
        <w:t>4.4.- Una</w:t>
      </w:r>
      <w:r w:rsidRPr="00C664B5">
        <w:rPr>
          <w:rFonts w:ascii="Arial" w:hAnsi="Arial" w:cs="Arial"/>
          <w:color w:val="auto"/>
          <w:sz w:val="24"/>
          <w:szCs w:val="24"/>
        </w:rPr>
        <w:t xml:space="preserve"> vez acreditada la personalidad de los licitadores y, en su caso, la representación con que actúen, y verificada  por la </w:t>
      </w:r>
      <w:r w:rsidR="00DF2D5D" w:rsidRPr="00C664B5">
        <w:rPr>
          <w:rFonts w:ascii="Arial" w:hAnsi="Arial" w:cs="Arial"/>
          <w:color w:val="auto"/>
          <w:sz w:val="24"/>
          <w:szCs w:val="24"/>
        </w:rPr>
        <w:t>Mesa de Apoyo a la Enajenación</w:t>
      </w:r>
      <w:r w:rsidRPr="00C664B5">
        <w:rPr>
          <w:rFonts w:ascii="Arial" w:hAnsi="Arial" w:cs="Arial"/>
          <w:color w:val="auto"/>
          <w:sz w:val="24"/>
          <w:szCs w:val="24"/>
        </w:rPr>
        <w:t xml:space="preserve"> la constitución de las fianzas, se iniciará el acto de licitación, a cuyo efecto se entregará a cada licitador una cartulina con un número indicativo, que será el que exhiban durante toda la licitación, para mejor seguimiento e identificación de los autores de las sucesivas pujas.</w:t>
      </w:r>
    </w:p>
    <w:p w:rsidR="004F51DD" w:rsidRDefault="004F51DD" w:rsidP="006D1D73">
      <w:pPr>
        <w:pStyle w:val="Encabezado"/>
        <w:tabs>
          <w:tab w:val="left" w:pos="708"/>
        </w:tabs>
        <w:ind w:left="-567" w:right="-994"/>
        <w:jc w:val="both"/>
        <w:rPr>
          <w:rFonts w:ascii="Arial" w:hAnsi="Arial" w:cs="Arial"/>
          <w:color w:val="auto"/>
          <w:sz w:val="24"/>
          <w:szCs w:val="24"/>
        </w:rPr>
      </w:pPr>
    </w:p>
    <w:p w:rsidR="00996B9E" w:rsidRDefault="00996B9E" w:rsidP="006D1D73">
      <w:pPr>
        <w:pStyle w:val="Encabezado"/>
        <w:tabs>
          <w:tab w:val="left" w:pos="708"/>
        </w:tabs>
        <w:ind w:left="-567" w:right="-994"/>
        <w:jc w:val="both"/>
        <w:rPr>
          <w:rFonts w:ascii="Arial" w:hAnsi="Arial" w:cs="Arial"/>
          <w:color w:val="auto"/>
          <w:sz w:val="24"/>
          <w:szCs w:val="24"/>
        </w:rPr>
      </w:pPr>
    </w:p>
    <w:p w:rsidR="00996B9E" w:rsidRDefault="00996B9E" w:rsidP="006D1D73">
      <w:pPr>
        <w:pStyle w:val="Encabezado"/>
        <w:tabs>
          <w:tab w:val="left" w:pos="708"/>
        </w:tabs>
        <w:ind w:left="-567" w:right="-994"/>
        <w:jc w:val="both"/>
        <w:rPr>
          <w:rFonts w:ascii="Arial" w:hAnsi="Arial" w:cs="Arial"/>
          <w:color w:val="auto"/>
          <w:sz w:val="24"/>
          <w:szCs w:val="24"/>
        </w:rPr>
      </w:pPr>
    </w:p>
    <w:p w:rsidR="00996B9E" w:rsidRDefault="00996B9E" w:rsidP="006D1D73">
      <w:pPr>
        <w:pStyle w:val="Encabezado"/>
        <w:tabs>
          <w:tab w:val="left" w:pos="708"/>
        </w:tabs>
        <w:ind w:left="-567" w:right="-994"/>
        <w:jc w:val="both"/>
        <w:rPr>
          <w:rFonts w:ascii="Arial" w:hAnsi="Arial" w:cs="Arial"/>
          <w:color w:val="auto"/>
          <w:sz w:val="24"/>
          <w:szCs w:val="24"/>
        </w:rPr>
      </w:pPr>
    </w:p>
    <w:p w:rsidR="00563261" w:rsidRPr="00C664B5" w:rsidRDefault="00563261" w:rsidP="006D1D73">
      <w:pPr>
        <w:pStyle w:val="Encabezado"/>
        <w:tabs>
          <w:tab w:val="left" w:pos="708"/>
        </w:tabs>
        <w:ind w:left="-567" w:right="-994"/>
        <w:jc w:val="both"/>
        <w:rPr>
          <w:rFonts w:ascii="Arial" w:hAnsi="Arial" w:cs="Arial"/>
          <w:color w:val="auto"/>
          <w:sz w:val="24"/>
          <w:szCs w:val="24"/>
        </w:rPr>
      </w:pPr>
      <w:r w:rsidRPr="00C664B5">
        <w:rPr>
          <w:rFonts w:ascii="Arial" w:hAnsi="Arial" w:cs="Arial"/>
          <w:color w:val="auto"/>
          <w:sz w:val="24"/>
          <w:szCs w:val="24"/>
        </w:rPr>
        <w:t xml:space="preserve">5.- </w:t>
      </w:r>
      <w:r w:rsidRPr="006D1D73">
        <w:rPr>
          <w:rFonts w:ascii="Arial" w:hAnsi="Arial" w:cs="Arial"/>
          <w:i/>
          <w:color w:val="auto"/>
          <w:sz w:val="24"/>
          <w:szCs w:val="24"/>
          <w:u w:val="single"/>
        </w:rPr>
        <w:t>DEL ACTO DE ENAJENACIÓN,</w:t>
      </w:r>
      <w:r w:rsidRPr="006D1D73">
        <w:rPr>
          <w:rFonts w:ascii="Arial" w:hAnsi="Arial" w:cs="Arial"/>
          <w:i/>
          <w:caps/>
          <w:color w:val="auto"/>
          <w:sz w:val="24"/>
          <w:szCs w:val="24"/>
          <w:u w:val="single"/>
        </w:rPr>
        <w:t xml:space="preserve"> Tipo de Licitación</w:t>
      </w:r>
      <w:r w:rsidRPr="006D1D73">
        <w:rPr>
          <w:rFonts w:ascii="Arial" w:hAnsi="Arial" w:cs="Arial"/>
          <w:i/>
          <w:color w:val="auto"/>
          <w:sz w:val="24"/>
          <w:szCs w:val="24"/>
          <w:u w:val="single"/>
        </w:rPr>
        <w:t xml:space="preserve"> Y ADJUDICACIÓN</w:t>
      </w:r>
      <w:r w:rsidR="006D1D73">
        <w:rPr>
          <w:rFonts w:ascii="Arial" w:hAnsi="Arial" w:cs="Arial"/>
          <w:color w:val="auto"/>
          <w:sz w:val="24"/>
          <w:szCs w:val="24"/>
        </w:rPr>
        <w:t>.</w:t>
      </w:r>
      <w:r w:rsidRPr="00C664B5">
        <w:rPr>
          <w:rFonts w:ascii="Arial" w:hAnsi="Arial" w:cs="Arial"/>
          <w:color w:val="auto"/>
          <w:sz w:val="24"/>
          <w:szCs w:val="24"/>
        </w:rPr>
        <w:t xml:space="preserve"> </w:t>
      </w:r>
    </w:p>
    <w:p w:rsidR="0066691C" w:rsidRPr="00C664B5" w:rsidRDefault="0066691C" w:rsidP="006D1D73">
      <w:pPr>
        <w:pStyle w:val="Encabezado"/>
        <w:tabs>
          <w:tab w:val="left" w:pos="708"/>
        </w:tabs>
        <w:ind w:left="-567" w:right="-994"/>
        <w:jc w:val="both"/>
        <w:rPr>
          <w:rFonts w:ascii="Arial" w:hAnsi="Arial" w:cs="Arial"/>
          <w:color w:val="auto"/>
          <w:sz w:val="24"/>
          <w:szCs w:val="24"/>
        </w:rPr>
      </w:pPr>
    </w:p>
    <w:p w:rsidR="006D1D73" w:rsidRDefault="00563261" w:rsidP="006D1D73">
      <w:pPr>
        <w:pStyle w:val="Encabezado"/>
        <w:tabs>
          <w:tab w:val="left" w:pos="0"/>
          <w:tab w:val="left" w:pos="708"/>
        </w:tabs>
        <w:ind w:left="-567" w:right="-994"/>
        <w:jc w:val="both"/>
        <w:rPr>
          <w:rFonts w:ascii="Arial" w:hAnsi="Arial" w:cs="Arial"/>
          <w:color w:val="auto"/>
          <w:sz w:val="24"/>
          <w:szCs w:val="24"/>
        </w:rPr>
      </w:pPr>
      <w:r w:rsidRPr="00C664B5">
        <w:rPr>
          <w:rFonts w:ascii="Arial" w:hAnsi="Arial" w:cs="Arial"/>
          <w:color w:val="auto"/>
          <w:sz w:val="24"/>
          <w:szCs w:val="24"/>
        </w:rPr>
        <w:t xml:space="preserve">5.1 La enajenación se realizará por el procedimiento de “Puja a la Llana”, presentando los licitadores, de viva voz, las sucesivas posturas u ofertas, a cuyo efecto alzarán el cartel asignado con su número de identificación. </w:t>
      </w:r>
    </w:p>
    <w:p w:rsidR="00851EA1" w:rsidRDefault="00851EA1" w:rsidP="006D1D73">
      <w:pPr>
        <w:pStyle w:val="Encabezado"/>
        <w:tabs>
          <w:tab w:val="left" w:pos="0"/>
          <w:tab w:val="left" w:pos="708"/>
        </w:tabs>
        <w:ind w:left="-567" w:right="-994"/>
        <w:jc w:val="both"/>
        <w:rPr>
          <w:rFonts w:ascii="Arial" w:hAnsi="Arial" w:cs="Arial"/>
          <w:color w:val="auto"/>
          <w:sz w:val="24"/>
          <w:szCs w:val="24"/>
        </w:rPr>
      </w:pPr>
    </w:p>
    <w:p w:rsidR="004356E1" w:rsidRPr="00C664B5" w:rsidRDefault="00563261" w:rsidP="006D1D73">
      <w:pPr>
        <w:pStyle w:val="Encabezado"/>
        <w:tabs>
          <w:tab w:val="left" w:pos="0"/>
          <w:tab w:val="left" w:pos="708"/>
        </w:tabs>
        <w:ind w:left="-567" w:right="-994"/>
        <w:jc w:val="both"/>
        <w:rPr>
          <w:rFonts w:ascii="Arial" w:hAnsi="Arial" w:cs="Arial"/>
          <w:color w:val="auto"/>
          <w:sz w:val="24"/>
          <w:szCs w:val="24"/>
        </w:rPr>
      </w:pPr>
      <w:r w:rsidRPr="00C664B5">
        <w:rPr>
          <w:rFonts w:ascii="Arial" w:hAnsi="Arial" w:cs="Arial"/>
          <w:color w:val="auto"/>
          <w:sz w:val="24"/>
          <w:szCs w:val="24"/>
        </w:rPr>
        <w:t>Las sucesivas ofertas deben incrementarse en los importes siguientes, variando las pujas según las cantidades alcanzadas, dependiendo del precio a que se haya llegado en cada puja, dentro de los tramos establecidos:</w:t>
      </w:r>
    </w:p>
    <w:p w:rsidR="0066691C" w:rsidRPr="00C664B5" w:rsidRDefault="0066691C" w:rsidP="006D1D73">
      <w:pPr>
        <w:pStyle w:val="Encabezado"/>
        <w:tabs>
          <w:tab w:val="left" w:pos="708"/>
        </w:tabs>
        <w:ind w:left="-567" w:right="-994"/>
        <w:jc w:val="center"/>
        <w:rPr>
          <w:rFonts w:ascii="Arial" w:hAnsi="Arial" w:cs="Arial"/>
          <w:color w:val="auto"/>
          <w:sz w:val="24"/>
          <w:szCs w:val="24"/>
        </w:rPr>
      </w:pPr>
    </w:p>
    <w:tbl>
      <w:tblPr>
        <w:tblW w:w="4819" w:type="dxa"/>
        <w:tblInd w:w="1913" w:type="dxa"/>
        <w:tblCellMar>
          <w:left w:w="70" w:type="dxa"/>
          <w:right w:w="70" w:type="dxa"/>
        </w:tblCellMar>
        <w:tblLook w:val="04A0" w:firstRow="1" w:lastRow="0" w:firstColumn="1" w:lastColumn="0" w:noHBand="0" w:noVBand="1"/>
      </w:tblPr>
      <w:tblGrid>
        <w:gridCol w:w="1716"/>
        <w:gridCol w:w="1559"/>
        <w:gridCol w:w="1544"/>
      </w:tblGrid>
      <w:tr w:rsidR="0066691C" w:rsidRPr="00C664B5" w:rsidTr="00607E0C">
        <w:trPr>
          <w:trHeight w:val="300"/>
        </w:trPr>
        <w:tc>
          <w:tcPr>
            <w:tcW w:w="327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6691C" w:rsidRPr="00C664B5" w:rsidRDefault="0066691C" w:rsidP="00607E0C">
            <w:pPr>
              <w:ind w:left="-567"/>
              <w:jc w:val="right"/>
              <w:rPr>
                <w:rFonts w:ascii="Arial" w:hAnsi="Arial" w:cs="Arial"/>
                <w:color w:val="auto"/>
                <w:sz w:val="24"/>
                <w:szCs w:val="24"/>
              </w:rPr>
            </w:pPr>
            <w:r w:rsidRPr="00C664B5">
              <w:rPr>
                <w:rFonts w:ascii="Arial" w:hAnsi="Arial" w:cs="Arial"/>
                <w:color w:val="auto"/>
                <w:sz w:val="24"/>
                <w:szCs w:val="24"/>
              </w:rPr>
              <w:t>VALOR DEL SEMOVIENTE</w:t>
            </w:r>
          </w:p>
        </w:tc>
        <w:tc>
          <w:tcPr>
            <w:tcW w:w="1544" w:type="dxa"/>
            <w:tcBorders>
              <w:top w:val="single" w:sz="4" w:space="0" w:color="auto"/>
              <w:left w:val="nil"/>
              <w:bottom w:val="nil"/>
              <w:right w:val="single" w:sz="4" w:space="0" w:color="auto"/>
            </w:tcBorders>
            <w:shd w:val="clear" w:color="000000" w:fill="FFFF00"/>
            <w:noWrap/>
            <w:vAlign w:val="bottom"/>
            <w:hideMark/>
          </w:tcPr>
          <w:p w:rsidR="0066691C" w:rsidRPr="00C664B5" w:rsidRDefault="0066691C" w:rsidP="00607E0C">
            <w:pPr>
              <w:ind w:left="-85" w:right="-70"/>
              <w:jc w:val="center"/>
              <w:rPr>
                <w:rFonts w:ascii="Arial" w:hAnsi="Arial" w:cs="Arial"/>
                <w:color w:val="auto"/>
                <w:sz w:val="24"/>
                <w:szCs w:val="24"/>
              </w:rPr>
            </w:pPr>
            <w:r w:rsidRPr="00C664B5">
              <w:rPr>
                <w:rFonts w:ascii="Arial" w:hAnsi="Arial" w:cs="Arial"/>
                <w:color w:val="auto"/>
                <w:sz w:val="24"/>
                <w:szCs w:val="24"/>
              </w:rPr>
              <w:t>AUMENTO</w:t>
            </w:r>
          </w:p>
        </w:tc>
      </w:tr>
      <w:tr w:rsidR="0066691C" w:rsidRPr="00C664B5" w:rsidTr="00607E0C">
        <w:trPr>
          <w:trHeight w:val="300"/>
        </w:trPr>
        <w:tc>
          <w:tcPr>
            <w:tcW w:w="1716" w:type="dxa"/>
            <w:tcBorders>
              <w:top w:val="nil"/>
              <w:left w:val="single" w:sz="4" w:space="0" w:color="auto"/>
              <w:bottom w:val="single" w:sz="4" w:space="0" w:color="auto"/>
              <w:right w:val="single" w:sz="4" w:space="0" w:color="auto"/>
            </w:tcBorders>
            <w:shd w:val="clear" w:color="000000" w:fill="FFFF00"/>
            <w:noWrap/>
            <w:vAlign w:val="bottom"/>
            <w:hideMark/>
          </w:tcPr>
          <w:p w:rsidR="0066691C" w:rsidRPr="00C664B5" w:rsidRDefault="00607E0C" w:rsidP="00607E0C">
            <w:pPr>
              <w:ind w:left="-567"/>
              <w:jc w:val="center"/>
              <w:rPr>
                <w:rFonts w:ascii="Arial" w:hAnsi="Arial" w:cs="Arial"/>
                <w:color w:val="auto"/>
                <w:sz w:val="24"/>
                <w:szCs w:val="24"/>
              </w:rPr>
            </w:pPr>
            <w:r>
              <w:rPr>
                <w:rFonts w:ascii="Arial" w:hAnsi="Arial" w:cs="Arial"/>
                <w:color w:val="auto"/>
                <w:sz w:val="24"/>
                <w:szCs w:val="24"/>
              </w:rPr>
              <w:t xml:space="preserve">         </w:t>
            </w:r>
            <w:r w:rsidR="0066691C" w:rsidRPr="00C664B5">
              <w:rPr>
                <w:rFonts w:ascii="Arial" w:hAnsi="Arial" w:cs="Arial"/>
                <w:color w:val="auto"/>
                <w:sz w:val="24"/>
                <w:szCs w:val="24"/>
              </w:rPr>
              <w:t>DESDE</w:t>
            </w:r>
          </w:p>
        </w:tc>
        <w:tc>
          <w:tcPr>
            <w:tcW w:w="1559" w:type="dxa"/>
            <w:tcBorders>
              <w:top w:val="nil"/>
              <w:left w:val="nil"/>
              <w:bottom w:val="single" w:sz="4" w:space="0" w:color="auto"/>
              <w:right w:val="single" w:sz="4" w:space="0" w:color="auto"/>
            </w:tcBorders>
            <w:shd w:val="clear" w:color="000000" w:fill="FFFF00"/>
            <w:noWrap/>
            <w:vAlign w:val="bottom"/>
            <w:hideMark/>
          </w:tcPr>
          <w:p w:rsidR="0066691C" w:rsidRPr="00C664B5" w:rsidRDefault="00607E0C" w:rsidP="00607E0C">
            <w:pPr>
              <w:ind w:left="-567"/>
              <w:jc w:val="center"/>
              <w:rPr>
                <w:rFonts w:ascii="Arial" w:hAnsi="Arial" w:cs="Arial"/>
                <w:color w:val="auto"/>
                <w:sz w:val="24"/>
                <w:szCs w:val="24"/>
              </w:rPr>
            </w:pPr>
            <w:r>
              <w:rPr>
                <w:rFonts w:ascii="Arial" w:hAnsi="Arial" w:cs="Arial"/>
                <w:color w:val="auto"/>
                <w:sz w:val="24"/>
                <w:szCs w:val="24"/>
              </w:rPr>
              <w:t xml:space="preserve">         </w:t>
            </w:r>
            <w:r w:rsidR="0066691C" w:rsidRPr="00C664B5">
              <w:rPr>
                <w:rFonts w:ascii="Arial" w:hAnsi="Arial" w:cs="Arial"/>
                <w:color w:val="auto"/>
                <w:sz w:val="24"/>
                <w:szCs w:val="24"/>
              </w:rPr>
              <w:t>HASTA</w:t>
            </w:r>
          </w:p>
        </w:tc>
        <w:tc>
          <w:tcPr>
            <w:tcW w:w="1544" w:type="dxa"/>
            <w:tcBorders>
              <w:top w:val="nil"/>
              <w:left w:val="nil"/>
              <w:bottom w:val="single" w:sz="4" w:space="0" w:color="auto"/>
              <w:right w:val="single" w:sz="4" w:space="0" w:color="auto"/>
            </w:tcBorders>
            <w:shd w:val="clear" w:color="000000" w:fill="FFFF00"/>
            <w:noWrap/>
            <w:vAlign w:val="bottom"/>
            <w:hideMark/>
          </w:tcPr>
          <w:p w:rsidR="0066691C" w:rsidRPr="00C664B5" w:rsidRDefault="0066691C" w:rsidP="00607E0C">
            <w:pPr>
              <w:ind w:left="-567"/>
              <w:jc w:val="right"/>
              <w:rPr>
                <w:rFonts w:ascii="Arial" w:hAnsi="Arial" w:cs="Arial"/>
                <w:color w:val="auto"/>
                <w:sz w:val="24"/>
                <w:szCs w:val="24"/>
              </w:rPr>
            </w:pPr>
            <w:r w:rsidRPr="00C664B5">
              <w:rPr>
                <w:rFonts w:ascii="Arial" w:hAnsi="Arial" w:cs="Arial"/>
                <w:color w:val="auto"/>
                <w:sz w:val="24"/>
                <w:szCs w:val="24"/>
              </w:rPr>
              <w:t>DE LA PUJA</w:t>
            </w:r>
          </w:p>
        </w:tc>
      </w:tr>
      <w:tr w:rsidR="0066691C" w:rsidRPr="00C664B5" w:rsidTr="00607E0C">
        <w:trPr>
          <w:trHeight w:val="30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6691C" w:rsidRPr="00C664B5" w:rsidRDefault="0066691C" w:rsidP="006D1D73">
            <w:pPr>
              <w:ind w:left="-567"/>
              <w:jc w:val="right"/>
              <w:rPr>
                <w:rFonts w:ascii="Arial" w:hAnsi="Arial" w:cs="Arial"/>
                <w:color w:val="auto"/>
                <w:sz w:val="24"/>
                <w:szCs w:val="24"/>
              </w:rPr>
            </w:pPr>
            <w:r w:rsidRPr="00C664B5">
              <w:rPr>
                <w:rFonts w:ascii="Arial" w:hAnsi="Arial" w:cs="Arial"/>
                <w:color w:val="auto"/>
                <w:sz w:val="24"/>
                <w:szCs w:val="24"/>
              </w:rPr>
              <w:t>1,00 €</w:t>
            </w:r>
          </w:p>
        </w:tc>
        <w:tc>
          <w:tcPr>
            <w:tcW w:w="1559" w:type="dxa"/>
            <w:tcBorders>
              <w:top w:val="nil"/>
              <w:left w:val="nil"/>
              <w:bottom w:val="single" w:sz="4" w:space="0" w:color="auto"/>
              <w:right w:val="single" w:sz="4" w:space="0" w:color="auto"/>
            </w:tcBorders>
            <w:shd w:val="clear" w:color="auto" w:fill="auto"/>
            <w:noWrap/>
            <w:vAlign w:val="bottom"/>
            <w:hideMark/>
          </w:tcPr>
          <w:p w:rsidR="0066691C" w:rsidRPr="00C664B5" w:rsidRDefault="004B5A11" w:rsidP="006D1D73">
            <w:pPr>
              <w:ind w:left="-567"/>
              <w:jc w:val="right"/>
              <w:rPr>
                <w:rFonts w:ascii="Arial" w:hAnsi="Arial" w:cs="Arial"/>
                <w:color w:val="auto"/>
                <w:sz w:val="24"/>
                <w:szCs w:val="24"/>
              </w:rPr>
            </w:pPr>
            <w:r>
              <w:rPr>
                <w:rFonts w:ascii="Arial" w:hAnsi="Arial" w:cs="Arial"/>
                <w:color w:val="auto"/>
                <w:sz w:val="24"/>
                <w:szCs w:val="24"/>
              </w:rPr>
              <w:t>499</w:t>
            </w:r>
            <w:r w:rsidR="0066691C" w:rsidRPr="00C664B5">
              <w:rPr>
                <w:rFonts w:ascii="Arial" w:hAnsi="Arial" w:cs="Arial"/>
                <w:color w:val="auto"/>
                <w:sz w:val="24"/>
                <w:szCs w:val="24"/>
              </w:rPr>
              <w:t>,00 €</w:t>
            </w:r>
          </w:p>
        </w:tc>
        <w:tc>
          <w:tcPr>
            <w:tcW w:w="1544" w:type="dxa"/>
            <w:tcBorders>
              <w:top w:val="nil"/>
              <w:left w:val="nil"/>
              <w:bottom w:val="single" w:sz="4" w:space="0" w:color="auto"/>
              <w:right w:val="single" w:sz="4" w:space="0" w:color="auto"/>
            </w:tcBorders>
            <w:shd w:val="clear" w:color="auto" w:fill="auto"/>
            <w:noWrap/>
            <w:vAlign w:val="bottom"/>
            <w:hideMark/>
          </w:tcPr>
          <w:p w:rsidR="0066691C" w:rsidRPr="00C664B5" w:rsidRDefault="0066691C" w:rsidP="006D1D73">
            <w:pPr>
              <w:ind w:left="-567"/>
              <w:jc w:val="right"/>
              <w:rPr>
                <w:rFonts w:ascii="Arial" w:hAnsi="Arial" w:cs="Arial"/>
                <w:color w:val="auto"/>
                <w:sz w:val="24"/>
                <w:szCs w:val="24"/>
              </w:rPr>
            </w:pPr>
            <w:r w:rsidRPr="00C664B5">
              <w:rPr>
                <w:rFonts w:ascii="Arial" w:hAnsi="Arial" w:cs="Arial"/>
                <w:color w:val="auto"/>
                <w:sz w:val="24"/>
                <w:szCs w:val="24"/>
              </w:rPr>
              <w:t>50,00 €</w:t>
            </w:r>
          </w:p>
        </w:tc>
      </w:tr>
      <w:tr w:rsidR="0066691C" w:rsidRPr="00C664B5" w:rsidTr="00607E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6691C" w:rsidRPr="00C664B5" w:rsidRDefault="0066691C" w:rsidP="004B5A11">
            <w:pPr>
              <w:ind w:left="-567"/>
              <w:jc w:val="right"/>
              <w:rPr>
                <w:rFonts w:ascii="Arial" w:hAnsi="Arial" w:cs="Arial"/>
                <w:color w:val="auto"/>
                <w:sz w:val="24"/>
                <w:szCs w:val="24"/>
              </w:rPr>
            </w:pPr>
            <w:r w:rsidRPr="00C664B5">
              <w:rPr>
                <w:rFonts w:ascii="Arial" w:hAnsi="Arial" w:cs="Arial"/>
                <w:color w:val="auto"/>
                <w:sz w:val="24"/>
                <w:szCs w:val="24"/>
              </w:rPr>
              <w:t>50</w:t>
            </w:r>
            <w:r w:rsidR="004B5A11">
              <w:rPr>
                <w:rFonts w:ascii="Arial" w:hAnsi="Arial" w:cs="Arial"/>
                <w:color w:val="auto"/>
                <w:sz w:val="24"/>
                <w:szCs w:val="24"/>
              </w:rPr>
              <w:t>0</w:t>
            </w:r>
            <w:r w:rsidRPr="00C664B5">
              <w:rPr>
                <w:rFonts w:ascii="Arial" w:hAnsi="Arial" w:cs="Arial"/>
                <w:color w:val="auto"/>
                <w:sz w:val="24"/>
                <w:szCs w:val="24"/>
              </w:rPr>
              <w:t>,00 €</w:t>
            </w:r>
          </w:p>
        </w:tc>
        <w:tc>
          <w:tcPr>
            <w:tcW w:w="1559" w:type="dxa"/>
            <w:tcBorders>
              <w:top w:val="nil"/>
              <w:left w:val="nil"/>
              <w:bottom w:val="single" w:sz="4" w:space="0" w:color="auto"/>
              <w:right w:val="single" w:sz="4" w:space="0" w:color="auto"/>
            </w:tcBorders>
            <w:shd w:val="clear" w:color="auto" w:fill="auto"/>
            <w:noWrap/>
            <w:vAlign w:val="bottom"/>
            <w:hideMark/>
          </w:tcPr>
          <w:p w:rsidR="0066691C" w:rsidRPr="00C664B5" w:rsidRDefault="004B5A11" w:rsidP="006D1D73">
            <w:pPr>
              <w:ind w:left="-567"/>
              <w:jc w:val="right"/>
              <w:rPr>
                <w:rFonts w:ascii="Arial" w:hAnsi="Arial" w:cs="Arial"/>
                <w:color w:val="auto"/>
                <w:sz w:val="24"/>
                <w:szCs w:val="24"/>
              </w:rPr>
            </w:pPr>
            <w:r>
              <w:rPr>
                <w:rFonts w:ascii="Arial" w:hAnsi="Arial" w:cs="Arial"/>
                <w:color w:val="auto"/>
                <w:sz w:val="24"/>
                <w:szCs w:val="24"/>
              </w:rPr>
              <w:t>999</w:t>
            </w:r>
            <w:r w:rsidR="0066691C" w:rsidRPr="00C664B5">
              <w:rPr>
                <w:rFonts w:ascii="Arial" w:hAnsi="Arial" w:cs="Arial"/>
                <w:color w:val="auto"/>
                <w:sz w:val="24"/>
                <w:szCs w:val="24"/>
              </w:rPr>
              <w:t>,00 €</w:t>
            </w:r>
          </w:p>
        </w:tc>
        <w:tc>
          <w:tcPr>
            <w:tcW w:w="1544" w:type="dxa"/>
            <w:tcBorders>
              <w:top w:val="nil"/>
              <w:left w:val="nil"/>
              <w:bottom w:val="single" w:sz="4" w:space="0" w:color="auto"/>
              <w:right w:val="single" w:sz="4" w:space="0" w:color="auto"/>
            </w:tcBorders>
            <w:shd w:val="clear" w:color="auto" w:fill="auto"/>
            <w:noWrap/>
            <w:vAlign w:val="bottom"/>
            <w:hideMark/>
          </w:tcPr>
          <w:p w:rsidR="0066691C" w:rsidRPr="00C664B5" w:rsidRDefault="0066691C" w:rsidP="006D1D73">
            <w:pPr>
              <w:ind w:left="-567"/>
              <w:jc w:val="right"/>
              <w:rPr>
                <w:rFonts w:ascii="Arial" w:hAnsi="Arial" w:cs="Arial"/>
                <w:color w:val="auto"/>
                <w:sz w:val="24"/>
                <w:szCs w:val="24"/>
              </w:rPr>
            </w:pPr>
            <w:r w:rsidRPr="00C664B5">
              <w:rPr>
                <w:rFonts w:ascii="Arial" w:hAnsi="Arial" w:cs="Arial"/>
                <w:color w:val="auto"/>
                <w:sz w:val="24"/>
                <w:szCs w:val="24"/>
              </w:rPr>
              <w:t>100,00 €</w:t>
            </w:r>
          </w:p>
        </w:tc>
      </w:tr>
      <w:tr w:rsidR="0066691C" w:rsidRPr="00C664B5" w:rsidTr="00607E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6691C" w:rsidRPr="00C664B5" w:rsidRDefault="0066691C" w:rsidP="004B5A11">
            <w:pPr>
              <w:ind w:left="-567"/>
              <w:jc w:val="right"/>
              <w:rPr>
                <w:rFonts w:ascii="Arial" w:hAnsi="Arial" w:cs="Arial"/>
                <w:color w:val="auto"/>
                <w:sz w:val="24"/>
                <w:szCs w:val="24"/>
              </w:rPr>
            </w:pPr>
            <w:r w:rsidRPr="00C664B5">
              <w:rPr>
                <w:rFonts w:ascii="Arial" w:hAnsi="Arial" w:cs="Arial"/>
                <w:color w:val="auto"/>
                <w:sz w:val="24"/>
                <w:szCs w:val="24"/>
              </w:rPr>
              <w:t>1.00</w:t>
            </w:r>
            <w:r w:rsidR="004B5A11">
              <w:rPr>
                <w:rFonts w:ascii="Arial" w:hAnsi="Arial" w:cs="Arial"/>
                <w:color w:val="auto"/>
                <w:sz w:val="24"/>
                <w:szCs w:val="24"/>
              </w:rPr>
              <w:t>0</w:t>
            </w:r>
            <w:r w:rsidRPr="00C664B5">
              <w:rPr>
                <w:rFonts w:ascii="Arial" w:hAnsi="Arial" w:cs="Arial"/>
                <w:color w:val="auto"/>
                <w:sz w:val="24"/>
                <w:szCs w:val="24"/>
              </w:rPr>
              <w:t>,00 €</w:t>
            </w:r>
          </w:p>
        </w:tc>
        <w:tc>
          <w:tcPr>
            <w:tcW w:w="1559" w:type="dxa"/>
            <w:tcBorders>
              <w:top w:val="nil"/>
              <w:left w:val="nil"/>
              <w:bottom w:val="single" w:sz="4" w:space="0" w:color="auto"/>
              <w:right w:val="single" w:sz="4" w:space="0" w:color="auto"/>
            </w:tcBorders>
            <w:shd w:val="clear" w:color="auto" w:fill="auto"/>
            <w:noWrap/>
            <w:vAlign w:val="bottom"/>
            <w:hideMark/>
          </w:tcPr>
          <w:p w:rsidR="0066691C" w:rsidRPr="00C664B5" w:rsidRDefault="004B5A11" w:rsidP="006D1D73">
            <w:pPr>
              <w:ind w:left="-567"/>
              <w:jc w:val="right"/>
              <w:rPr>
                <w:rFonts w:ascii="Arial" w:hAnsi="Arial" w:cs="Arial"/>
                <w:color w:val="auto"/>
                <w:sz w:val="24"/>
                <w:szCs w:val="24"/>
              </w:rPr>
            </w:pPr>
            <w:r>
              <w:rPr>
                <w:rFonts w:ascii="Arial" w:hAnsi="Arial" w:cs="Arial"/>
                <w:color w:val="auto"/>
                <w:sz w:val="24"/>
                <w:szCs w:val="24"/>
              </w:rPr>
              <w:t>4.999</w:t>
            </w:r>
            <w:r w:rsidR="0066691C" w:rsidRPr="00C664B5">
              <w:rPr>
                <w:rFonts w:ascii="Arial" w:hAnsi="Arial" w:cs="Arial"/>
                <w:color w:val="auto"/>
                <w:sz w:val="24"/>
                <w:szCs w:val="24"/>
              </w:rPr>
              <w:t>,00 €</w:t>
            </w:r>
          </w:p>
        </w:tc>
        <w:tc>
          <w:tcPr>
            <w:tcW w:w="1544" w:type="dxa"/>
            <w:tcBorders>
              <w:top w:val="nil"/>
              <w:left w:val="nil"/>
              <w:bottom w:val="single" w:sz="4" w:space="0" w:color="auto"/>
              <w:right w:val="single" w:sz="4" w:space="0" w:color="auto"/>
            </w:tcBorders>
            <w:shd w:val="clear" w:color="auto" w:fill="auto"/>
            <w:noWrap/>
            <w:vAlign w:val="bottom"/>
            <w:hideMark/>
          </w:tcPr>
          <w:p w:rsidR="0066691C" w:rsidRPr="00C664B5" w:rsidRDefault="0066691C" w:rsidP="006D1D73">
            <w:pPr>
              <w:ind w:left="-567"/>
              <w:jc w:val="right"/>
              <w:rPr>
                <w:rFonts w:ascii="Arial" w:hAnsi="Arial" w:cs="Arial"/>
                <w:color w:val="auto"/>
                <w:sz w:val="24"/>
                <w:szCs w:val="24"/>
              </w:rPr>
            </w:pPr>
            <w:r w:rsidRPr="00C664B5">
              <w:rPr>
                <w:rFonts w:ascii="Arial" w:hAnsi="Arial" w:cs="Arial"/>
                <w:color w:val="auto"/>
                <w:sz w:val="24"/>
                <w:szCs w:val="24"/>
              </w:rPr>
              <w:t>250,00 €</w:t>
            </w:r>
          </w:p>
        </w:tc>
      </w:tr>
      <w:tr w:rsidR="0066691C" w:rsidRPr="00C664B5" w:rsidTr="00607E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6691C" w:rsidRPr="00C664B5" w:rsidRDefault="0066691C" w:rsidP="004B5A11">
            <w:pPr>
              <w:ind w:left="-567"/>
              <w:jc w:val="right"/>
              <w:rPr>
                <w:rFonts w:ascii="Arial" w:hAnsi="Arial" w:cs="Arial"/>
                <w:color w:val="auto"/>
                <w:sz w:val="24"/>
                <w:szCs w:val="24"/>
              </w:rPr>
            </w:pPr>
            <w:r w:rsidRPr="00C664B5">
              <w:rPr>
                <w:rFonts w:ascii="Arial" w:hAnsi="Arial" w:cs="Arial"/>
                <w:color w:val="auto"/>
                <w:sz w:val="24"/>
                <w:szCs w:val="24"/>
              </w:rPr>
              <w:t>5.00</w:t>
            </w:r>
            <w:r w:rsidR="004B5A11">
              <w:rPr>
                <w:rFonts w:ascii="Arial" w:hAnsi="Arial" w:cs="Arial"/>
                <w:color w:val="auto"/>
                <w:sz w:val="24"/>
                <w:szCs w:val="24"/>
              </w:rPr>
              <w:t>0</w:t>
            </w:r>
            <w:r w:rsidRPr="00C664B5">
              <w:rPr>
                <w:rFonts w:ascii="Arial" w:hAnsi="Arial" w:cs="Arial"/>
                <w:color w:val="auto"/>
                <w:sz w:val="24"/>
                <w:szCs w:val="24"/>
              </w:rPr>
              <w:t>,00 €</w:t>
            </w:r>
          </w:p>
        </w:tc>
        <w:tc>
          <w:tcPr>
            <w:tcW w:w="1559" w:type="dxa"/>
            <w:tcBorders>
              <w:top w:val="nil"/>
              <w:left w:val="nil"/>
              <w:bottom w:val="single" w:sz="4" w:space="0" w:color="auto"/>
              <w:right w:val="single" w:sz="4" w:space="0" w:color="auto"/>
            </w:tcBorders>
            <w:shd w:val="clear" w:color="auto" w:fill="auto"/>
            <w:noWrap/>
            <w:vAlign w:val="bottom"/>
            <w:hideMark/>
          </w:tcPr>
          <w:p w:rsidR="0066691C" w:rsidRPr="00C664B5" w:rsidRDefault="004B5A11" w:rsidP="004B5A11">
            <w:pPr>
              <w:ind w:left="-567"/>
              <w:jc w:val="right"/>
              <w:rPr>
                <w:rFonts w:ascii="Arial" w:hAnsi="Arial" w:cs="Arial"/>
                <w:color w:val="auto"/>
                <w:sz w:val="24"/>
                <w:szCs w:val="24"/>
              </w:rPr>
            </w:pPr>
            <w:r>
              <w:rPr>
                <w:rFonts w:ascii="Arial" w:hAnsi="Arial" w:cs="Arial"/>
                <w:color w:val="auto"/>
                <w:sz w:val="24"/>
                <w:szCs w:val="24"/>
              </w:rPr>
              <w:t>9.999</w:t>
            </w:r>
            <w:r w:rsidR="0066691C" w:rsidRPr="00C664B5">
              <w:rPr>
                <w:rFonts w:ascii="Arial" w:hAnsi="Arial" w:cs="Arial"/>
                <w:color w:val="auto"/>
                <w:sz w:val="24"/>
                <w:szCs w:val="24"/>
              </w:rPr>
              <w:t>,00 €</w:t>
            </w:r>
          </w:p>
        </w:tc>
        <w:tc>
          <w:tcPr>
            <w:tcW w:w="1544" w:type="dxa"/>
            <w:tcBorders>
              <w:top w:val="nil"/>
              <w:left w:val="nil"/>
              <w:bottom w:val="single" w:sz="4" w:space="0" w:color="auto"/>
              <w:right w:val="single" w:sz="4" w:space="0" w:color="auto"/>
            </w:tcBorders>
            <w:shd w:val="clear" w:color="auto" w:fill="auto"/>
            <w:noWrap/>
            <w:vAlign w:val="bottom"/>
            <w:hideMark/>
          </w:tcPr>
          <w:p w:rsidR="0066691C" w:rsidRPr="00C664B5" w:rsidRDefault="0066691C" w:rsidP="006D1D73">
            <w:pPr>
              <w:ind w:left="-567"/>
              <w:jc w:val="right"/>
              <w:rPr>
                <w:rFonts w:ascii="Arial" w:hAnsi="Arial" w:cs="Arial"/>
                <w:color w:val="auto"/>
                <w:sz w:val="24"/>
                <w:szCs w:val="24"/>
              </w:rPr>
            </w:pPr>
            <w:r w:rsidRPr="00C664B5">
              <w:rPr>
                <w:rFonts w:ascii="Arial" w:hAnsi="Arial" w:cs="Arial"/>
                <w:color w:val="auto"/>
                <w:sz w:val="24"/>
                <w:szCs w:val="24"/>
              </w:rPr>
              <w:t>500,00 €</w:t>
            </w:r>
          </w:p>
        </w:tc>
      </w:tr>
      <w:tr w:rsidR="0066691C" w:rsidRPr="00C664B5" w:rsidTr="00607E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6691C" w:rsidRPr="00C664B5" w:rsidRDefault="0066691C" w:rsidP="004B5A11">
            <w:pPr>
              <w:ind w:left="-567"/>
              <w:jc w:val="right"/>
              <w:rPr>
                <w:rFonts w:ascii="Arial" w:hAnsi="Arial" w:cs="Arial"/>
                <w:color w:val="auto"/>
                <w:sz w:val="24"/>
                <w:szCs w:val="24"/>
              </w:rPr>
            </w:pPr>
            <w:r w:rsidRPr="00C664B5">
              <w:rPr>
                <w:rFonts w:ascii="Arial" w:hAnsi="Arial" w:cs="Arial"/>
                <w:color w:val="auto"/>
                <w:sz w:val="24"/>
                <w:szCs w:val="24"/>
              </w:rPr>
              <w:t>10.00</w:t>
            </w:r>
            <w:r w:rsidR="004B5A11">
              <w:rPr>
                <w:rFonts w:ascii="Arial" w:hAnsi="Arial" w:cs="Arial"/>
                <w:color w:val="auto"/>
                <w:sz w:val="24"/>
                <w:szCs w:val="24"/>
              </w:rPr>
              <w:t>0</w:t>
            </w:r>
            <w:r w:rsidRPr="00C664B5">
              <w:rPr>
                <w:rFonts w:ascii="Arial" w:hAnsi="Arial" w:cs="Arial"/>
                <w:color w:val="auto"/>
                <w:sz w:val="24"/>
                <w:szCs w:val="24"/>
              </w:rPr>
              <w:t>,00 €</w:t>
            </w:r>
          </w:p>
        </w:tc>
        <w:tc>
          <w:tcPr>
            <w:tcW w:w="1559" w:type="dxa"/>
            <w:tcBorders>
              <w:top w:val="nil"/>
              <w:left w:val="nil"/>
              <w:bottom w:val="single" w:sz="4" w:space="0" w:color="auto"/>
              <w:right w:val="single" w:sz="4" w:space="0" w:color="auto"/>
            </w:tcBorders>
            <w:shd w:val="clear" w:color="auto" w:fill="auto"/>
            <w:noWrap/>
            <w:vAlign w:val="bottom"/>
            <w:hideMark/>
          </w:tcPr>
          <w:p w:rsidR="0066691C" w:rsidRPr="00C664B5" w:rsidRDefault="0066691C" w:rsidP="006D1D73">
            <w:pPr>
              <w:ind w:left="-567"/>
              <w:jc w:val="right"/>
              <w:rPr>
                <w:rFonts w:ascii="Arial" w:hAnsi="Arial" w:cs="Arial"/>
                <w:color w:val="auto"/>
                <w:sz w:val="24"/>
                <w:szCs w:val="24"/>
              </w:rPr>
            </w:pPr>
            <w:r w:rsidRPr="00C664B5">
              <w:rPr>
                <w:rFonts w:ascii="Arial" w:hAnsi="Arial" w:cs="Arial"/>
                <w:color w:val="auto"/>
                <w:sz w:val="24"/>
                <w:szCs w:val="24"/>
              </w:rPr>
              <w:t>en adelante</w:t>
            </w:r>
          </w:p>
        </w:tc>
        <w:tc>
          <w:tcPr>
            <w:tcW w:w="1544" w:type="dxa"/>
            <w:tcBorders>
              <w:top w:val="nil"/>
              <w:left w:val="nil"/>
              <w:bottom w:val="single" w:sz="4" w:space="0" w:color="auto"/>
              <w:right w:val="single" w:sz="4" w:space="0" w:color="auto"/>
            </w:tcBorders>
            <w:shd w:val="clear" w:color="auto" w:fill="auto"/>
            <w:noWrap/>
            <w:vAlign w:val="bottom"/>
            <w:hideMark/>
          </w:tcPr>
          <w:p w:rsidR="0066691C" w:rsidRPr="00C664B5" w:rsidRDefault="0066691C" w:rsidP="006D1D73">
            <w:pPr>
              <w:ind w:left="-567"/>
              <w:jc w:val="right"/>
              <w:rPr>
                <w:rFonts w:ascii="Arial" w:hAnsi="Arial" w:cs="Arial"/>
                <w:color w:val="auto"/>
                <w:sz w:val="24"/>
                <w:szCs w:val="24"/>
              </w:rPr>
            </w:pPr>
            <w:r w:rsidRPr="00C664B5">
              <w:rPr>
                <w:rFonts w:ascii="Arial" w:hAnsi="Arial" w:cs="Arial"/>
                <w:color w:val="auto"/>
                <w:sz w:val="24"/>
                <w:szCs w:val="24"/>
              </w:rPr>
              <w:t>1.000,00 €</w:t>
            </w:r>
          </w:p>
        </w:tc>
      </w:tr>
    </w:tbl>
    <w:p w:rsidR="0066691C" w:rsidRPr="00C664B5" w:rsidRDefault="0066691C" w:rsidP="006D1D73">
      <w:pPr>
        <w:pStyle w:val="Encabezado"/>
        <w:tabs>
          <w:tab w:val="left" w:pos="708"/>
        </w:tabs>
        <w:ind w:left="-567" w:right="-994"/>
        <w:jc w:val="both"/>
        <w:rPr>
          <w:rFonts w:ascii="Arial" w:hAnsi="Arial" w:cs="Arial"/>
          <w:color w:val="auto"/>
          <w:sz w:val="24"/>
          <w:szCs w:val="24"/>
        </w:rPr>
      </w:pPr>
    </w:p>
    <w:p w:rsidR="00563261" w:rsidRDefault="00563261" w:rsidP="009B7C94">
      <w:pPr>
        <w:pStyle w:val="Encabezado"/>
        <w:tabs>
          <w:tab w:val="left" w:pos="0"/>
        </w:tabs>
        <w:ind w:left="-567" w:right="-994"/>
        <w:jc w:val="both"/>
        <w:rPr>
          <w:rFonts w:ascii="Arial" w:hAnsi="Arial" w:cs="Arial"/>
          <w:color w:val="auto"/>
          <w:sz w:val="24"/>
          <w:szCs w:val="24"/>
        </w:rPr>
      </w:pPr>
      <w:r w:rsidRPr="00C664B5">
        <w:rPr>
          <w:rFonts w:ascii="Arial" w:hAnsi="Arial" w:cs="Arial"/>
          <w:color w:val="auto"/>
          <w:sz w:val="24"/>
          <w:szCs w:val="24"/>
        </w:rPr>
        <w:t>Los semovientes objetos de la enajenación así como el tipo de licitación (IVA EXCLUIDO) de cada uno de ellos, se relacionarán en el Acta correspondiente, una vez determinado el número de équidos a enajenar. La enajenación del ganado es una operación sujeta y no exenta del IVA y por tanto, se aplicará el tipo de IVA que corresponda según la legislación tributaria vigente en el momento de la adjudicación.</w:t>
      </w:r>
    </w:p>
    <w:p w:rsidR="00851EA1" w:rsidRDefault="00851EA1" w:rsidP="006D1D73">
      <w:pPr>
        <w:pStyle w:val="Encabezado"/>
        <w:tabs>
          <w:tab w:val="left" w:pos="0"/>
        </w:tabs>
        <w:ind w:left="-567" w:right="-994"/>
        <w:jc w:val="both"/>
        <w:rPr>
          <w:rFonts w:ascii="Arial" w:hAnsi="Arial" w:cs="Arial"/>
          <w:color w:val="auto"/>
          <w:sz w:val="24"/>
          <w:szCs w:val="24"/>
        </w:rPr>
      </w:pPr>
    </w:p>
    <w:p w:rsidR="00563261" w:rsidRDefault="00381361" w:rsidP="006D1D73">
      <w:pPr>
        <w:pStyle w:val="Encabezado"/>
        <w:tabs>
          <w:tab w:val="left" w:pos="0"/>
        </w:tabs>
        <w:ind w:left="-567" w:right="-994"/>
        <w:jc w:val="both"/>
        <w:rPr>
          <w:rFonts w:ascii="Arial" w:hAnsi="Arial" w:cs="Arial"/>
          <w:color w:val="auto"/>
          <w:sz w:val="24"/>
          <w:szCs w:val="24"/>
        </w:rPr>
      </w:pPr>
      <w:r w:rsidRPr="00C664B5">
        <w:rPr>
          <w:rFonts w:ascii="Arial" w:hAnsi="Arial" w:cs="Arial"/>
          <w:color w:val="auto"/>
          <w:sz w:val="24"/>
          <w:szCs w:val="24"/>
        </w:rPr>
        <w:t xml:space="preserve">La Subasta se realizara en la </w:t>
      </w:r>
      <w:r w:rsidR="00AA2E85" w:rsidRPr="00C664B5">
        <w:rPr>
          <w:rFonts w:ascii="Arial" w:hAnsi="Arial" w:cs="Arial"/>
          <w:color w:val="auto"/>
          <w:sz w:val="24"/>
          <w:szCs w:val="24"/>
        </w:rPr>
        <w:t xml:space="preserve">sede </w:t>
      </w:r>
      <w:r w:rsidR="009C2427">
        <w:rPr>
          <w:rFonts w:ascii="Arial" w:hAnsi="Arial" w:cs="Arial"/>
          <w:color w:val="auto"/>
          <w:sz w:val="24"/>
          <w:szCs w:val="24"/>
        </w:rPr>
        <w:t xml:space="preserve">de mando </w:t>
      </w:r>
      <w:r w:rsidR="00AA2E85" w:rsidRPr="00C664B5">
        <w:rPr>
          <w:rFonts w:ascii="Arial" w:hAnsi="Arial" w:cs="Arial"/>
          <w:color w:val="auto"/>
          <w:sz w:val="24"/>
          <w:szCs w:val="24"/>
        </w:rPr>
        <w:t>del Centro Militar de Cría Caballar de Jerez</w:t>
      </w:r>
      <w:r w:rsidR="008F007A">
        <w:rPr>
          <w:rFonts w:ascii="Arial" w:hAnsi="Arial" w:cs="Arial"/>
          <w:color w:val="auto"/>
          <w:sz w:val="24"/>
          <w:szCs w:val="24"/>
        </w:rPr>
        <w:t xml:space="preserve"> Cortijo de </w:t>
      </w:r>
      <w:r w:rsidR="009C2427">
        <w:rPr>
          <w:rFonts w:ascii="Arial" w:hAnsi="Arial" w:cs="Arial"/>
          <w:color w:val="auto"/>
          <w:sz w:val="24"/>
          <w:szCs w:val="24"/>
        </w:rPr>
        <w:t>Vicos</w:t>
      </w:r>
      <w:r w:rsidR="007F485F">
        <w:rPr>
          <w:rFonts w:ascii="Arial" w:hAnsi="Arial" w:cs="Arial"/>
          <w:color w:val="auto"/>
          <w:sz w:val="24"/>
          <w:szCs w:val="24"/>
        </w:rPr>
        <w:t xml:space="preserve">, </w:t>
      </w:r>
      <w:r w:rsidR="009C2427">
        <w:rPr>
          <w:rFonts w:ascii="Arial" w:hAnsi="Arial" w:cs="Arial"/>
          <w:color w:val="auto"/>
          <w:sz w:val="24"/>
          <w:szCs w:val="24"/>
        </w:rPr>
        <w:t>autovía A382 Km 11.800</w:t>
      </w:r>
      <w:r w:rsidR="007F485F">
        <w:rPr>
          <w:rFonts w:ascii="Arial" w:hAnsi="Arial" w:cs="Arial"/>
          <w:color w:val="auto"/>
          <w:sz w:val="24"/>
          <w:szCs w:val="24"/>
        </w:rPr>
        <w:t xml:space="preserve">, </w:t>
      </w:r>
      <w:r w:rsidR="009C2427">
        <w:rPr>
          <w:rFonts w:ascii="Arial" w:hAnsi="Arial" w:cs="Arial"/>
          <w:color w:val="auto"/>
          <w:sz w:val="24"/>
          <w:szCs w:val="24"/>
        </w:rPr>
        <w:t>de la citada localidad</w:t>
      </w:r>
      <w:r w:rsidRPr="00C664B5">
        <w:rPr>
          <w:rFonts w:ascii="Arial" w:hAnsi="Arial" w:cs="Arial"/>
          <w:color w:val="auto"/>
          <w:sz w:val="24"/>
          <w:szCs w:val="24"/>
        </w:rPr>
        <w:t xml:space="preserve">, </w:t>
      </w:r>
      <w:r w:rsidR="00563261" w:rsidRPr="00C664B5">
        <w:rPr>
          <w:rFonts w:ascii="Arial" w:hAnsi="Arial" w:cs="Arial"/>
          <w:color w:val="auto"/>
          <w:sz w:val="24"/>
          <w:szCs w:val="24"/>
        </w:rPr>
        <w:t xml:space="preserve"> </w:t>
      </w:r>
      <w:r w:rsidR="00AA2E85" w:rsidRPr="00C664B5">
        <w:rPr>
          <w:rFonts w:ascii="Arial" w:hAnsi="Arial" w:cs="Arial"/>
          <w:color w:val="auto"/>
          <w:sz w:val="24"/>
          <w:szCs w:val="24"/>
        </w:rPr>
        <w:t>t</w:t>
      </w:r>
      <w:r w:rsidR="00563261" w:rsidRPr="00C664B5">
        <w:rPr>
          <w:rFonts w:ascii="Arial" w:hAnsi="Arial" w:cs="Arial"/>
          <w:color w:val="auto"/>
          <w:sz w:val="24"/>
          <w:szCs w:val="24"/>
        </w:rPr>
        <w:t xml:space="preserve">eléfono </w:t>
      </w:r>
      <w:r w:rsidR="00AA2E85" w:rsidRPr="00C664B5">
        <w:rPr>
          <w:rFonts w:ascii="Arial" w:hAnsi="Arial" w:cs="Arial"/>
          <w:color w:val="auto"/>
          <w:sz w:val="24"/>
          <w:szCs w:val="24"/>
        </w:rPr>
        <w:t>856</w:t>
      </w:r>
      <w:r w:rsidR="007F485F">
        <w:rPr>
          <w:rFonts w:ascii="Arial" w:hAnsi="Arial" w:cs="Arial"/>
          <w:color w:val="auto"/>
          <w:sz w:val="24"/>
          <w:szCs w:val="24"/>
        </w:rPr>
        <w:t xml:space="preserve"> </w:t>
      </w:r>
      <w:r w:rsidR="00AA2E85" w:rsidRPr="00C664B5">
        <w:rPr>
          <w:rFonts w:ascii="Arial" w:hAnsi="Arial" w:cs="Arial"/>
          <w:color w:val="auto"/>
          <w:sz w:val="24"/>
          <w:szCs w:val="24"/>
        </w:rPr>
        <w:t>81</w:t>
      </w:r>
      <w:r w:rsidR="007F485F">
        <w:rPr>
          <w:rFonts w:ascii="Arial" w:hAnsi="Arial" w:cs="Arial"/>
          <w:color w:val="auto"/>
          <w:sz w:val="24"/>
          <w:szCs w:val="24"/>
        </w:rPr>
        <w:t xml:space="preserve"> </w:t>
      </w:r>
      <w:r w:rsidR="00AA2E85" w:rsidRPr="00C664B5">
        <w:rPr>
          <w:rFonts w:ascii="Arial" w:hAnsi="Arial" w:cs="Arial"/>
          <w:color w:val="auto"/>
          <w:sz w:val="24"/>
          <w:szCs w:val="24"/>
        </w:rPr>
        <w:t>70</w:t>
      </w:r>
      <w:r w:rsidR="007F485F">
        <w:rPr>
          <w:rFonts w:ascii="Arial" w:hAnsi="Arial" w:cs="Arial"/>
          <w:color w:val="auto"/>
          <w:sz w:val="24"/>
          <w:szCs w:val="24"/>
        </w:rPr>
        <w:t xml:space="preserve"> </w:t>
      </w:r>
      <w:r w:rsidR="00AA2E85" w:rsidRPr="00C664B5">
        <w:rPr>
          <w:rFonts w:ascii="Arial" w:hAnsi="Arial" w:cs="Arial"/>
          <w:color w:val="auto"/>
          <w:sz w:val="24"/>
          <w:szCs w:val="24"/>
        </w:rPr>
        <w:t>47</w:t>
      </w:r>
      <w:r w:rsidR="00291A8A" w:rsidRPr="00C664B5">
        <w:rPr>
          <w:rFonts w:ascii="Arial" w:hAnsi="Arial" w:cs="Arial"/>
          <w:color w:val="auto"/>
          <w:sz w:val="24"/>
          <w:szCs w:val="24"/>
        </w:rPr>
        <w:t xml:space="preserve">, </w:t>
      </w:r>
      <w:r w:rsidR="001E169C" w:rsidRPr="00C664B5">
        <w:rPr>
          <w:rFonts w:ascii="Arial" w:hAnsi="Arial" w:cs="Arial"/>
          <w:color w:val="auto"/>
          <w:sz w:val="24"/>
          <w:szCs w:val="24"/>
        </w:rPr>
        <w:t xml:space="preserve">la </w:t>
      </w:r>
      <w:r w:rsidR="00563261" w:rsidRPr="00C664B5">
        <w:rPr>
          <w:rFonts w:ascii="Arial" w:hAnsi="Arial" w:cs="Arial"/>
          <w:color w:val="auto"/>
          <w:sz w:val="24"/>
          <w:szCs w:val="24"/>
        </w:rPr>
        <w:t xml:space="preserve">cual será publicada en el Boletín Oficial del Estado, </w:t>
      </w:r>
      <w:r w:rsidR="001E169C" w:rsidRPr="00C664B5">
        <w:rPr>
          <w:rFonts w:ascii="Arial" w:hAnsi="Arial" w:cs="Arial"/>
          <w:color w:val="auto"/>
          <w:sz w:val="24"/>
          <w:szCs w:val="24"/>
        </w:rPr>
        <w:t>donde</w:t>
      </w:r>
      <w:r w:rsidR="00563261" w:rsidRPr="00C664B5">
        <w:rPr>
          <w:rFonts w:ascii="Arial" w:hAnsi="Arial" w:cs="Arial"/>
          <w:color w:val="auto"/>
          <w:sz w:val="24"/>
          <w:szCs w:val="24"/>
        </w:rPr>
        <w:t xml:space="preserve"> se especificará el día y la hora.</w:t>
      </w:r>
    </w:p>
    <w:p w:rsidR="00996B9E" w:rsidRPr="00C664B5" w:rsidRDefault="00996B9E" w:rsidP="006D1D73">
      <w:pPr>
        <w:pStyle w:val="Encabezado"/>
        <w:tabs>
          <w:tab w:val="left" w:pos="0"/>
        </w:tabs>
        <w:ind w:left="-567" w:right="-994"/>
        <w:jc w:val="both"/>
        <w:rPr>
          <w:rFonts w:ascii="Arial" w:hAnsi="Arial" w:cs="Arial"/>
          <w:color w:val="auto"/>
          <w:sz w:val="24"/>
          <w:szCs w:val="24"/>
        </w:rPr>
      </w:pPr>
    </w:p>
    <w:p w:rsidR="004B65D7" w:rsidRPr="0086041E" w:rsidRDefault="00563261" w:rsidP="006D1D73">
      <w:pPr>
        <w:pStyle w:val="Encabezado"/>
        <w:tabs>
          <w:tab w:val="left" w:pos="0"/>
        </w:tabs>
        <w:ind w:left="-567" w:right="-994"/>
        <w:jc w:val="both"/>
        <w:rPr>
          <w:rFonts w:ascii="Arial" w:hAnsi="Arial" w:cs="Arial"/>
          <w:color w:val="auto"/>
          <w:sz w:val="24"/>
          <w:szCs w:val="24"/>
        </w:rPr>
      </w:pPr>
      <w:r w:rsidRPr="00C664B5">
        <w:rPr>
          <w:rFonts w:ascii="Arial" w:hAnsi="Arial" w:cs="Arial"/>
          <w:color w:val="auto"/>
          <w:sz w:val="24"/>
          <w:szCs w:val="24"/>
        </w:rPr>
        <w:t>5.2.-</w:t>
      </w:r>
      <w:r w:rsidR="00AA2E85" w:rsidRPr="00C664B5">
        <w:rPr>
          <w:rFonts w:ascii="Arial" w:hAnsi="Arial" w:cs="Arial"/>
          <w:color w:val="auto"/>
          <w:sz w:val="24"/>
          <w:szCs w:val="24"/>
        </w:rPr>
        <w:t xml:space="preserve"> </w:t>
      </w:r>
      <w:r w:rsidRPr="00C664B5">
        <w:rPr>
          <w:rFonts w:ascii="Arial" w:hAnsi="Arial" w:cs="Arial"/>
          <w:color w:val="auto"/>
          <w:sz w:val="24"/>
          <w:szCs w:val="24"/>
        </w:rPr>
        <w:t xml:space="preserve">El Presidente de la </w:t>
      </w:r>
      <w:r w:rsidR="00DF2D5D" w:rsidRPr="00C664B5">
        <w:rPr>
          <w:rFonts w:ascii="Arial" w:hAnsi="Arial" w:cs="Arial"/>
          <w:color w:val="auto"/>
          <w:sz w:val="24"/>
          <w:szCs w:val="24"/>
        </w:rPr>
        <w:t xml:space="preserve">Mesa de Apoyo a la Enajenación </w:t>
      </w:r>
      <w:r w:rsidRPr="00C664B5">
        <w:rPr>
          <w:rFonts w:ascii="Arial" w:hAnsi="Arial" w:cs="Arial"/>
          <w:color w:val="auto"/>
          <w:sz w:val="24"/>
          <w:szCs w:val="24"/>
        </w:rPr>
        <w:t>declarará abierta la licitación, invitando a los licitadores a manifestar sus posturas, la primera de las cuales deberá cubrir como mínimo el precio</w:t>
      </w:r>
      <w:r w:rsidR="00AA2E85" w:rsidRPr="00C664B5">
        <w:rPr>
          <w:rFonts w:ascii="Arial" w:hAnsi="Arial" w:cs="Arial"/>
          <w:color w:val="auto"/>
          <w:sz w:val="24"/>
          <w:szCs w:val="24"/>
        </w:rPr>
        <w:t xml:space="preserve"> </w:t>
      </w:r>
      <w:r w:rsidRPr="00C664B5">
        <w:rPr>
          <w:rFonts w:ascii="Arial" w:hAnsi="Arial" w:cs="Arial"/>
          <w:color w:val="auto"/>
          <w:sz w:val="24"/>
          <w:szCs w:val="24"/>
        </w:rPr>
        <w:t xml:space="preserve">de salida del semoviente y las sucesivas habrán de hacerse con el </w:t>
      </w:r>
      <w:r w:rsidRPr="0086041E">
        <w:rPr>
          <w:rFonts w:ascii="Arial" w:hAnsi="Arial" w:cs="Arial"/>
          <w:color w:val="auto"/>
          <w:sz w:val="24"/>
          <w:szCs w:val="24"/>
        </w:rPr>
        <w:t xml:space="preserve">incremento previsto en la cláusula anterior, de todo lo cual se irá dejando constancia escrita por el secretario de la </w:t>
      </w:r>
      <w:r w:rsidR="00DF2D5D" w:rsidRPr="0086041E">
        <w:rPr>
          <w:rFonts w:ascii="Arial" w:hAnsi="Arial" w:cs="Arial"/>
          <w:color w:val="auto"/>
          <w:sz w:val="24"/>
          <w:szCs w:val="24"/>
        </w:rPr>
        <w:t>Mesa</w:t>
      </w:r>
      <w:r w:rsidRPr="0086041E">
        <w:rPr>
          <w:rFonts w:ascii="Arial" w:hAnsi="Arial" w:cs="Arial"/>
          <w:color w:val="auto"/>
          <w:sz w:val="24"/>
          <w:szCs w:val="24"/>
        </w:rPr>
        <w:t>.</w:t>
      </w:r>
    </w:p>
    <w:p w:rsidR="00851EA1" w:rsidRDefault="00851EA1" w:rsidP="006D1D73">
      <w:pPr>
        <w:pStyle w:val="Encabezado"/>
        <w:tabs>
          <w:tab w:val="left" w:pos="0"/>
        </w:tabs>
        <w:ind w:left="-567" w:right="-994"/>
        <w:jc w:val="both"/>
        <w:rPr>
          <w:rFonts w:ascii="Arial" w:hAnsi="Arial" w:cs="Arial"/>
          <w:color w:val="auto"/>
          <w:sz w:val="24"/>
          <w:szCs w:val="24"/>
        </w:rPr>
      </w:pPr>
    </w:p>
    <w:p w:rsidR="004356E1"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 xml:space="preserve">En el momento en que dejen de hacerse nuevas pujas, el Presidente de la </w:t>
      </w:r>
      <w:r w:rsidR="0044424E" w:rsidRPr="0086041E">
        <w:rPr>
          <w:rFonts w:ascii="Arial" w:hAnsi="Arial" w:cs="Arial"/>
          <w:color w:val="auto"/>
          <w:sz w:val="24"/>
          <w:szCs w:val="24"/>
        </w:rPr>
        <w:t>Mesa</w:t>
      </w:r>
      <w:r w:rsidRPr="0086041E">
        <w:rPr>
          <w:rFonts w:ascii="Arial" w:hAnsi="Arial" w:cs="Arial"/>
          <w:color w:val="auto"/>
          <w:sz w:val="24"/>
          <w:szCs w:val="24"/>
        </w:rPr>
        <w:t xml:space="preserve"> declarará adjudicatario provisional al licitador que haya hecho la puja más elevada. </w:t>
      </w:r>
    </w:p>
    <w:p w:rsidR="00851EA1" w:rsidRDefault="00851EA1" w:rsidP="006D1D73">
      <w:pPr>
        <w:pStyle w:val="Encabezado"/>
        <w:tabs>
          <w:tab w:val="left" w:pos="0"/>
        </w:tabs>
        <w:ind w:left="-567" w:right="-994"/>
        <w:jc w:val="both"/>
        <w:rPr>
          <w:rFonts w:ascii="Arial" w:hAnsi="Arial" w:cs="Arial"/>
          <w:color w:val="auto"/>
          <w:sz w:val="24"/>
          <w:szCs w:val="24"/>
        </w:rPr>
      </w:pPr>
    </w:p>
    <w:p w:rsidR="003A33CE"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 xml:space="preserve">Finalizado el acto público de licitación, se abrirá un trámite de impugnación de las adjudicaciones provisionales, a cuyo efecto el Presidente de la </w:t>
      </w:r>
      <w:r w:rsidR="0044424E" w:rsidRPr="0086041E">
        <w:rPr>
          <w:rFonts w:ascii="Arial" w:hAnsi="Arial" w:cs="Arial"/>
          <w:color w:val="auto"/>
          <w:sz w:val="24"/>
          <w:szCs w:val="24"/>
        </w:rPr>
        <w:t>Mesa</w:t>
      </w:r>
      <w:r w:rsidRPr="0086041E">
        <w:rPr>
          <w:rFonts w:ascii="Arial" w:hAnsi="Arial" w:cs="Arial"/>
          <w:color w:val="auto"/>
          <w:sz w:val="24"/>
          <w:szCs w:val="24"/>
        </w:rPr>
        <w:t xml:space="preserve"> invitará a los interesados a poner de manifiesto  las posibles reclamaciones acerca del procedimiento de licitación y, en </w:t>
      </w:r>
      <w:r w:rsidRPr="0086041E">
        <w:rPr>
          <w:rFonts w:ascii="Arial" w:hAnsi="Arial" w:cs="Arial"/>
          <w:color w:val="auto"/>
          <w:sz w:val="24"/>
          <w:szCs w:val="24"/>
        </w:rPr>
        <w:lastRenderedPageBreak/>
        <w:t>su caso, la impugnación del acto de adjudicación provisional, que serán resueltas en el mismo acto, con la debida motivación. De todo ello se dejará debida constancia en el acta de la sesión.</w:t>
      </w:r>
    </w:p>
    <w:p w:rsidR="00851EA1" w:rsidRDefault="00851EA1" w:rsidP="006D1D73">
      <w:pPr>
        <w:pStyle w:val="Encabezado"/>
        <w:tabs>
          <w:tab w:val="left" w:pos="0"/>
        </w:tabs>
        <w:ind w:left="-567" w:right="-994"/>
        <w:jc w:val="both"/>
        <w:rPr>
          <w:rFonts w:ascii="Arial" w:hAnsi="Arial" w:cs="Arial"/>
          <w:color w:val="auto"/>
          <w:sz w:val="24"/>
          <w:szCs w:val="24"/>
        </w:rPr>
      </w:pPr>
    </w:p>
    <w:p w:rsidR="00B706F5" w:rsidRPr="0086041E" w:rsidRDefault="00CA6BA5"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Del resultado de la subasta celebrada se levantará acta, que será firmada</w:t>
      </w:r>
      <w:r w:rsidR="00B706F5" w:rsidRPr="0086041E">
        <w:rPr>
          <w:rFonts w:ascii="Arial" w:hAnsi="Arial" w:cs="Arial"/>
          <w:color w:val="auto"/>
          <w:sz w:val="24"/>
          <w:szCs w:val="24"/>
        </w:rPr>
        <w:t>:</w:t>
      </w:r>
    </w:p>
    <w:p w:rsidR="00B706F5" w:rsidRPr="0086041E" w:rsidRDefault="00B706F5" w:rsidP="009C2427">
      <w:pPr>
        <w:pStyle w:val="Encabezado"/>
        <w:numPr>
          <w:ilvl w:val="0"/>
          <w:numId w:val="19"/>
        </w:numPr>
        <w:tabs>
          <w:tab w:val="left" w:pos="0"/>
        </w:tabs>
        <w:ind w:right="-994"/>
        <w:jc w:val="both"/>
        <w:rPr>
          <w:rFonts w:ascii="Arial" w:hAnsi="Arial" w:cs="Arial"/>
          <w:color w:val="auto"/>
          <w:sz w:val="24"/>
          <w:szCs w:val="24"/>
        </w:rPr>
      </w:pPr>
      <w:r w:rsidRPr="0086041E">
        <w:rPr>
          <w:rFonts w:ascii="Arial" w:hAnsi="Arial" w:cs="Arial"/>
          <w:color w:val="auto"/>
          <w:sz w:val="24"/>
          <w:szCs w:val="24"/>
        </w:rPr>
        <w:t>Por los miembros de la Mesa.</w:t>
      </w:r>
    </w:p>
    <w:p w:rsidR="00CA6BA5" w:rsidRPr="0086041E" w:rsidRDefault="00B706F5" w:rsidP="009C2427">
      <w:pPr>
        <w:pStyle w:val="Encabezado"/>
        <w:numPr>
          <w:ilvl w:val="0"/>
          <w:numId w:val="19"/>
        </w:numPr>
        <w:tabs>
          <w:tab w:val="left" w:pos="0"/>
        </w:tabs>
        <w:ind w:left="0" w:right="-994" w:hanging="207"/>
        <w:jc w:val="both"/>
        <w:rPr>
          <w:rFonts w:ascii="Arial" w:hAnsi="Arial" w:cs="Arial"/>
          <w:color w:val="auto"/>
          <w:sz w:val="24"/>
          <w:szCs w:val="24"/>
        </w:rPr>
      </w:pPr>
      <w:r w:rsidRPr="0086041E">
        <w:rPr>
          <w:rFonts w:ascii="Arial" w:hAnsi="Arial" w:cs="Arial"/>
          <w:color w:val="auto"/>
          <w:sz w:val="24"/>
          <w:szCs w:val="24"/>
        </w:rPr>
        <w:t>P</w:t>
      </w:r>
      <w:r w:rsidR="00CA6BA5" w:rsidRPr="0086041E">
        <w:rPr>
          <w:rFonts w:ascii="Arial" w:hAnsi="Arial" w:cs="Arial"/>
          <w:color w:val="auto"/>
          <w:sz w:val="24"/>
          <w:szCs w:val="24"/>
        </w:rPr>
        <w:t>or el mejor postor, si estuviera presente, sin que la propu</w:t>
      </w:r>
      <w:r w:rsidR="009C2427" w:rsidRPr="0086041E">
        <w:rPr>
          <w:rFonts w:ascii="Arial" w:hAnsi="Arial" w:cs="Arial"/>
          <w:color w:val="auto"/>
          <w:sz w:val="24"/>
          <w:szCs w:val="24"/>
        </w:rPr>
        <w:t xml:space="preserve">esta de adjudicación vincule al </w:t>
      </w:r>
      <w:r w:rsidR="00CA6BA5" w:rsidRPr="0086041E">
        <w:rPr>
          <w:rFonts w:ascii="Arial" w:hAnsi="Arial" w:cs="Arial"/>
          <w:color w:val="auto"/>
          <w:sz w:val="24"/>
          <w:szCs w:val="24"/>
        </w:rPr>
        <w:t xml:space="preserve">órgano competente ni genere derecho alguno para el mejor postor, de conformidad con lo previsto en el </w:t>
      </w:r>
      <w:hyperlink r:id="rId8" w:anchor="a138" w:history="1">
        <w:r w:rsidR="00CA6BA5" w:rsidRPr="0086041E">
          <w:rPr>
            <w:rStyle w:val="Hipervnculo"/>
            <w:rFonts w:ascii="Arial" w:hAnsi="Arial" w:cs="Arial"/>
            <w:color w:val="auto"/>
            <w:sz w:val="24"/>
            <w:szCs w:val="24"/>
            <w:u w:val="none"/>
          </w:rPr>
          <w:t>artículo 138.5 de la Ley.</w:t>
        </w:r>
      </w:hyperlink>
    </w:p>
    <w:p w:rsidR="00851EA1" w:rsidRDefault="00851EA1" w:rsidP="006D1D73">
      <w:pPr>
        <w:pStyle w:val="Encabezado"/>
        <w:tabs>
          <w:tab w:val="left" w:pos="0"/>
        </w:tabs>
        <w:ind w:left="-567" w:right="-994"/>
        <w:jc w:val="both"/>
        <w:rPr>
          <w:rFonts w:ascii="Arial" w:hAnsi="Arial" w:cs="Arial"/>
          <w:color w:val="auto"/>
          <w:sz w:val="24"/>
          <w:szCs w:val="24"/>
        </w:rPr>
      </w:pPr>
    </w:p>
    <w:p w:rsidR="00FE3F9E" w:rsidRPr="0086041E" w:rsidRDefault="00FE3F9E"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Una vez resueltas las incidencias y reclamaciones si las hubiere, la Mesa de Apoyo a la enajenación comunicará  al Secretario General Técnico el resultado de la subasta, proponiendo las adjudicaciones provisional, quien a su vez y mediante resolución elevara las adjudicaciones provisionales a definitiva, comunicándose en el momento a los interesados.</w:t>
      </w:r>
    </w:p>
    <w:p w:rsidR="00FE3F9E" w:rsidRPr="0086041E" w:rsidRDefault="00FE3F9E" w:rsidP="006D1D73">
      <w:pPr>
        <w:pStyle w:val="Encabezado"/>
        <w:tabs>
          <w:tab w:val="left" w:pos="708"/>
        </w:tabs>
        <w:ind w:left="-567" w:right="-994"/>
        <w:jc w:val="both"/>
        <w:rPr>
          <w:rFonts w:ascii="Arial" w:hAnsi="Arial" w:cs="Arial"/>
          <w:b/>
          <w:color w:val="auto"/>
          <w:sz w:val="24"/>
          <w:szCs w:val="24"/>
        </w:rPr>
      </w:pPr>
    </w:p>
    <w:p w:rsidR="00AA1131"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5.3.-</w:t>
      </w:r>
      <w:r w:rsidR="00B706F5" w:rsidRPr="0086041E">
        <w:rPr>
          <w:rFonts w:ascii="Arial" w:hAnsi="Arial" w:cs="Arial"/>
          <w:color w:val="auto"/>
          <w:sz w:val="24"/>
          <w:szCs w:val="24"/>
        </w:rPr>
        <w:t xml:space="preserve"> Tras la adjudicación definitiva dictada por el Secretario General Técnico </w:t>
      </w:r>
      <w:r w:rsidR="00887291" w:rsidRPr="0086041E">
        <w:rPr>
          <w:rFonts w:ascii="Arial" w:hAnsi="Arial" w:cs="Arial"/>
          <w:color w:val="auto"/>
          <w:sz w:val="24"/>
          <w:szCs w:val="24"/>
        </w:rPr>
        <w:t xml:space="preserve">todos </w:t>
      </w:r>
      <w:r w:rsidRPr="0086041E">
        <w:rPr>
          <w:rFonts w:ascii="Arial" w:hAnsi="Arial" w:cs="Arial"/>
          <w:color w:val="auto"/>
          <w:sz w:val="24"/>
          <w:szCs w:val="24"/>
        </w:rPr>
        <w:t>los adjudicatarios</w:t>
      </w:r>
      <w:r w:rsidR="00B04CA0" w:rsidRPr="0086041E">
        <w:rPr>
          <w:rFonts w:ascii="Arial" w:hAnsi="Arial" w:cs="Arial"/>
          <w:color w:val="auto"/>
          <w:sz w:val="24"/>
          <w:szCs w:val="24"/>
        </w:rPr>
        <w:t xml:space="preserve"> </w:t>
      </w:r>
      <w:r w:rsidR="00AA1131" w:rsidRPr="0086041E">
        <w:rPr>
          <w:rFonts w:ascii="Arial" w:hAnsi="Arial" w:cs="Arial"/>
          <w:color w:val="auto"/>
          <w:sz w:val="24"/>
          <w:szCs w:val="24"/>
        </w:rPr>
        <w:t>deberán de firmar los correspondientes contratos de compraventa</w:t>
      </w:r>
      <w:r w:rsidR="00887291" w:rsidRPr="0086041E">
        <w:rPr>
          <w:rFonts w:ascii="Arial" w:hAnsi="Arial" w:cs="Arial"/>
          <w:color w:val="auto"/>
          <w:sz w:val="24"/>
          <w:szCs w:val="24"/>
        </w:rPr>
        <w:t xml:space="preserve"> en el mismo acto</w:t>
      </w:r>
      <w:r w:rsidR="00AA1131" w:rsidRPr="0086041E">
        <w:rPr>
          <w:rFonts w:ascii="Arial" w:hAnsi="Arial" w:cs="Arial"/>
          <w:color w:val="auto"/>
          <w:sz w:val="24"/>
          <w:szCs w:val="24"/>
        </w:rPr>
        <w:t>.</w:t>
      </w:r>
    </w:p>
    <w:p w:rsidR="00851EA1" w:rsidRDefault="00851EA1" w:rsidP="006D1D73">
      <w:pPr>
        <w:pStyle w:val="Encabezado"/>
        <w:tabs>
          <w:tab w:val="left" w:pos="0"/>
        </w:tabs>
        <w:ind w:left="-567" w:right="-994"/>
        <w:jc w:val="both"/>
        <w:rPr>
          <w:rFonts w:ascii="Arial" w:hAnsi="Arial" w:cs="Arial"/>
          <w:color w:val="auto"/>
          <w:sz w:val="24"/>
          <w:szCs w:val="24"/>
        </w:rPr>
      </w:pPr>
    </w:p>
    <w:p w:rsidR="00B706F5" w:rsidRPr="0086041E" w:rsidRDefault="00AA113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Los adjudicatarios que deseen retirar el ganado adjudicado en el acto deberán</w:t>
      </w:r>
      <w:r w:rsidR="00B04CA0" w:rsidRPr="0086041E">
        <w:rPr>
          <w:rFonts w:ascii="Arial" w:hAnsi="Arial" w:cs="Arial"/>
          <w:color w:val="auto"/>
          <w:sz w:val="24"/>
          <w:szCs w:val="24"/>
        </w:rPr>
        <w:t>:</w:t>
      </w:r>
    </w:p>
    <w:p w:rsidR="00B706F5" w:rsidRPr="0086041E" w:rsidRDefault="00DC24E2" w:rsidP="00AA1131">
      <w:pPr>
        <w:pStyle w:val="Encabezado"/>
        <w:numPr>
          <w:ilvl w:val="0"/>
          <w:numId w:val="21"/>
        </w:numPr>
        <w:tabs>
          <w:tab w:val="left" w:pos="0"/>
        </w:tabs>
        <w:ind w:right="-994"/>
        <w:jc w:val="both"/>
        <w:rPr>
          <w:rFonts w:ascii="Arial" w:hAnsi="Arial" w:cs="Arial"/>
          <w:color w:val="auto"/>
          <w:sz w:val="24"/>
          <w:szCs w:val="24"/>
        </w:rPr>
      </w:pPr>
      <w:r w:rsidRPr="0086041E">
        <w:rPr>
          <w:rFonts w:ascii="Arial" w:hAnsi="Arial" w:cs="Arial"/>
          <w:color w:val="auto"/>
          <w:sz w:val="24"/>
          <w:szCs w:val="24"/>
        </w:rPr>
        <w:t>A</w:t>
      </w:r>
      <w:r w:rsidR="00563261" w:rsidRPr="0086041E">
        <w:rPr>
          <w:rFonts w:ascii="Arial" w:hAnsi="Arial" w:cs="Arial"/>
          <w:color w:val="auto"/>
          <w:sz w:val="24"/>
          <w:szCs w:val="24"/>
        </w:rPr>
        <w:t>bonar el precio de remate</w:t>
      </w:r>
      <w:r w:rsidR="00C71DCC" w:rsidRPr="0086041E">
        <w:rPr>
          <w:rFonts w:ascii="Arial" w:hAnsi="Arial" w:cs="Arial"/>
          <w:color w:val="auto"/>
          <w:sz w:val="24"/>
          <w:szCs w:val="24"/>
        </w:rPr>
        <w:t>,</w:t>
      </w:r>
      <w:r w:rsidR="00B706F5" w:rsidRPr="0086041E">
        <w:rPr>
          <w:rFonts w:ascii="Arial" w:hAnsi="Arial" w:cs="Arial"/>
          <w:color w:val="auto"/>
          <w:sz w:val="24"/>
          <w:szCs w:val="24"/>
        </w:rPr>
        <w:t xml:space="preserve"> incrementado con el IVA correspondiente.</w:t>
      </w:r>
    </w:p>
    <w:p w:rsidR="00B706F5" w:rsidRPr="0086041E" w:rsidRDefault="00B706F5" w:rsidP="00AA1131">
      <w:pPr>
        <w:pStyle w:val="Encabezado"/>
        <w:numPr>
          <w:ilvl w:val="0"/>
          <w:numId w:val="21"/>
        </w:numPr>
        <w:tabs>
          <w:tab w:val="left" w:pos="0"/>
        </w:tabs>
        <w:ind w:right="-994"/>
        <w:jc w:val="both"/>
        <w:rPr>
          <w:rFonts w:ascii="Arial" w:hAnsi="Arial" w:cs="Arial"/>
          <w:color w:val="auto"/>
          <w:sz w:val="24"/>
          <w:szCs w:val="24"/>
        </w:rPr>
      </w:pPr>
      <w:r w:rsidRPr="0086041E">
        <w:rPr>
          <w:rFonts w:ascii="Arial" w:hAnsi="Arial" w:cs="Arial"/>
          <w:color w:val="auto"/>
          <w:sz w:val="24"/>
          <w:szCs w:val="24"/>
        </w:rPr>
        <w:t>Abonar</w:t>
      </w:r>
      <w:r w:rsidR="00FE3F9E" w:rsidRPr="0086041E">
        <w:rPr>
          <w:rFonts w:ascii="Arial" w:hAnsi="Arial" w:cs="Arial"/>
          <w:color w:val="auto"/>
          <w:sz w:val="24"/>
          <w:szCs w:val="24"/>
        </w:rPr>
        <w:t xml:space="preserve"> l</w:t>
      </w:r>
      <w:r w:rsidR="00C71DCC" w:rsidRPr="0086041E">
        <w:rPr>
          <w:rFonts w:ascii="Arial" w:hAnsi="Arial" w:cs="Arial"/>
          <w:color w:val="auto"/>
          <w:sz w:val="24"/>
          <w:szCs w:val="24"/>
        </w:rPr>
        <w:t>a parte proporcional</w:t>
      </w:r>
      <w:r w:rsidR="00E45EE5" w:rsidRPr="0086041E">
        <w:rPr>
          <w:rFonts w:ascii="Arial" w:hAnsi="Arial" w:cs="Arial"/>
          <w:color w:val="auto"/>
          <w:sz w:val="24"/>
          <w:szCs w:val="24"/>
        </w:rPr>
        <w:t xml:space="preserve"> de los gastos por publicidad en el B.O.E.</w:t>
      </w:r>
    </w:p>
    <w:p w:rsidR="00851EA1" w:rsidRDefault="00851EA1" w:rsidP="00887291">
      <w:pPr>
        <w:pStyle w:val="Encabezado"/>
        <w:tabs>
          <w:tab w:val="left" w:pos="0"/>
        </w:tabs>
        <w:ind w:left="-567" w:right="-994"/>
        <w:jc w:val="both"/>
        <w:rPr>
          <w:rFonts w:ascii="Arial" w:hAnsi="Arial" w:cs="Arial"/>
          <w:color w:val="auto"/>
          <w:sz w:val="24"/>
          <w:szCs w:val="24"/>
        </w:rPr>
      </w:pPr>
    </w:p>
    <w:p w:rsidR="00887291" w:rsidRPr="0086041E" w:rsidRDefault="00887291" w:rsidP="00887291">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Los adjudicatarios que deseen abonar la totalidad del ganado adquirido pero no retirarlo en el acto deberán:</w:t>
      </w:r>
    </w:p>
    <w:p w:rsidR="00887291" w:rsidRPr="0086041E" w:rsidRDefault="00887291" w:rsidP="00887291">
      <w:pPr>
        <w:pStyle w:val="Encabezado"/>
        <w:numPr>
          <w:ilvl w:val="0"/>
          <w:numId w:val="25"/>
        </w:numPr>
        <w:tabs>
          <w:tab w:val="left" w:pos="0"/>
        </w:tabs>
        <w:ind w:left="0" w:right="-994" w:hanging="207"/>
        <w:jc w:val="both"/>
        <w:rPr>
          <w:rFonts w:ascii="Arial" w:hAnsi="Arial" w:cs="Arial"/>
          <w:color w:val="auto"/>
          <w:sz w:val="24"/>
          <w:szCs w:val="24"/>
        </w:rPr>
      </w:pPr>
      <w:r w:rsidRPr="0086041E">
        <w:rPr>
          <w:rFonts w:ascii="Arial" w:hAnsi="Arial" w:cs="Arial"/>
          <w:color w:val="auto"/>
          <w:sz w:val="24"/>
          <w:szCs w:val="24"/>
        </w:rPr>
        <w:t>Abonar el precio de remate, incrementado con el IVA correspondiente.</w:t>
      </w:r>
    </w:p>
    <w:p w:rsidR="00887291" w:rsidRPr="0086041E" w:rsidRDefault="00887291" w:rsidP="00887291">
      <w:pPr>
        <w:pStyle w:val="Encabezado"/>
        <w:numPr>
          <w:ilvl w:val="0"/>
          <w:numId w:val="25"/>
        </w:numPr>
        <w:tabs>
          <w:tab w:val="left" w:pos="0"/>
        </w:tabs>
        <w:ind w:left="0" w:right="-994" w:hanging="207"/>
        <w:jc w:val="both"/>
        <w:rPr>
          <w:rFonts w:ascii="Arial" w:hAnsi="Arial" w:cs="Arial"/>
          <w:color w:val="auto"/>
          <w:sz w:val="24"/>
          <w:szCs w:val="24"/>
        </w:rPr>
      </w:pPr>
      <w:r w:rsidRPr="0086041E">
        <w:rPr>
          <w:rFonts w:ascii="Arial" w:hAnsi="Arial" w:cs="Arial"/>
          <w:color w:val="auto"/>
          <w:sz w:val="24"/>
          <w:szCs w:val="24"/>
        </w:rPr>
        <w:t>Abonar la parte proporcional de los gastos por publicidad en el B.O.E.</w:t>
      </w:r>
    </w:p>
    <w:p w:rsidR="00887291" w:rsidRPr="0086041E" w:rsidRDefault="00887291" w:rsidP="00887291">
      <w:pPr>
        <w:pStyle w:val="Encabezado"/>
        <w:numPr>
          <w:ilvl w:val="0"/>
          <w:numId w:val="25"/>
        </w:numPr>
        <w:tabs>
          <w:tab w:val="left" w:pos="0"/>
        </w:tabs>
        <w:ind w:left="0" w:right="-994" w:hanging="207"/>
        <w:jc w:val="both"/>
        <w:rPr>
          <w:rFonts w:ascii="Arial" w:hAnsi="Arial" w:cs="Arial"/>
          <w:color w:val="auto"/>
          <w:sz w:val="24"/>
          <w:szCs w:val="24"/>
        </w:rPr>
      </w:pPr>
      <w:r w:rsidRPr="0086041E">
        <w:rPr>
          <w:rFonts w:ascii="Arial" w:hAnsi="Arial" w:cs="Arial"/>
          <w:color w:val="auto"/>
          <w:sz w:val="24"/>
          <w:szCs w:val="24"/>
        </w:rPr>
        <w:t>Firmar una declaración expresa de asunción de riesgos por los daños que pudiera sufrir el ganado adquirido durante su estabulación en la Unidad y hasta su retirada, eximiendo al Ministerio de Defensa,  de toda responsabilidad por posibles daños, salvo los que fueran imputables  a dolo o negligencia grave de la Administración</w:t>
      </w:r>
    </w:p>
    <w:p w:rsidR="00887291" w:rsidRPr="0086041E" w:rsidRDefault="00887291" w:rsidP="00887291">
      <w:pPr>
        <w:pStyle w:val="Encabezado"/>
        <w:numPr>
          <w:ilvl w:val="0"/>
          <w:numId w:val="25"/>
        </w:numPr>
        <w:tabs>
          <w:tab w:val="left" w:pos="0"/>
        </w:tabs>
        <w:ind w:right="-994"/>
        <w:jc w:val="both"/>
        <w:rPr>
          <w:rFonts w:ascii="Arial" w:hAnsi="Arial" w:cs="Arial"/>
          <w:color w:val="auto"/>
          <w:sz w:val="24"/>
          <w:szCs w:val="24"/>
        </w:rPr>
      </w:pPr>
      <w:r w:rsidRPr="0086041E">
        <w:rPr>
          <w:rFonts w:ascii="Arial" w:hAnsi="Arial" w:cs="Arial"/>
          <w:color w:val="auto"/>
          <w:sz w:val="24"/>
          <w:szCs w:val="24"/>
        </w:rPr>
        <w:t>En un plazo de tres días hábiles desde la fecha de la subasta, retirar el ganado adquirido.</w:t>
      </w:r>
    </w:p>
    <w:p w:rsidR="00851EA1" w:rsidRDefault="00851EA1" w:rsidP="00887291">
      <w:pPr>
        <w:pStyle w:val="Encabezado"/>
        <w:tabs>
          <w:tab w:val="left" w:pos="0"/>
        </w:tabs>
        <w:ind w:left="-567" w:right="-994"/>
        <w:jc w:val="both"/>
        <w:rPr>
          <w:rFonts w:ascii="Arial" w:hAnsi="Arial" w:cs="Arial"/>
          <w:color w:val="auto"/>
          <w:sz w:val="24"/>
          <w:szCs w:val="24"/>
        </w:rPr>
      </w:pPr>
    </w:p>
    <w:p w:rsidR="00DC24E2" w:rsidRPr="0086041E" w:rsidRDefault="00AA1131" w:rsidP="00887291">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 xml:space="preserve">Los </w:t>
      </w:r>
      <w:r w:rsidR="00B04CA0" w:rsidRPr="0086041E">
        <w:rPr>
          <w:rFonts w:ascii="Arial" w:hAnsi="Arial" w:cs="Arial"/>
          <w:color w:val="auto"/>
          <w:sz w:val="24"/>
          <w:szCs w:val="24"/>
        </w:rPr>
        <w:t>adjudicatario</w:t>
      </w:r>
      <w:r w:rsidRPr="0086041E">
        <w:rPr>
          <w:rFonts w:ascii="Arial" w:hAnsi="Arial" w:cs="Arial"/>
          <w:color w:val="auto"/>
          <w:sz w:val="24"/>
          <w:szCs w:val="24"/>
        </w:rPr>
        <w:t xml:space="preserve">s que </w:t>
      </w:r>
      <w:r w:rsidR="00B04CA0" w:rsidRPr="0086041E">
        <w:rPr>
          <w:rFonts w:ascii="Arial" w:hAnsi="Arial" w:cs="Arial"/>
          <w:color w:val="auto"/>
          <w:sz w:val="24"/>
          <w:szCs w:val="24"/>
        </w:rPr>
        <w:t>decidiera</w:t>
      </w:r>
      <w:r w:rsidR="00887291" w:rsidRPr="0086041E">
        <w:rPr>
          <w:rFonts w:ascii="Arial" w:hAnsi="Arial" w:cs="Arial"/>
          <w:color w:val="auto"/>
          <w:sz w:val="24"/>
          <w:szCs w:val="24"/>
        </w:rPr>
        <w:t>n</w:t>
      </w:r>
      <w:r w:rsidR="00B04CA0" w:rsidRPr="0086041E">
        <w:rPr>
          <w:rFonts w:ascii="Arial" w:hAnsi="Arial" w:cs="Arial"/>
          <w:color w:val="auto"/>
          <w:sz w:val="24"/>
          <w:szCs w:val="24"/>
        </w:rPr>
        <w:t xml:space="preserve"> demorar la retirada del ganado</w:t>
      </w:r>
      <w:r w:rsidR="00DC24E2" w:rsidRPr="0086041E">
        <w:rPr>
          <w:rFonts w:ascii="Arial" w:hAnsi="Arial" w:cs="Arial"/>
          <w:color w:val="auto"/>
          <w:sz w:val="24"/>
          <w:szCs w:val="24"/>
        </w:rPr>
        <w:t xml:space="preserve"> que ha sido adjudicado</w:t>
      </w:r>
      <w:r w:rsidR="00887291" w:rsidRPr="0086041E">
        <w:rPr>
          <w:rFonts w:ascii="Arial" w:hAnsi="Arial" w:cs="Arial"/>
          <w:color w:val="auto"/>
          <w:sz w:val="24"/>
          <w:szCs w:val="24"/>
        </w:rPr>
        <w:t>, sin efectuar el pago</w:t>
      </w:r>
      <w:r w:rsidR="00F929AC" w:rsidRPr="0086041E">
        <w:rPr>
          <w:rFonts w:ascii="Arial" w:hAnsi="Arial" w:cs="Arial"/>
          <w:color w:val="auto"/>
          <w:sz w:val="24"/>
          <w:szCs w:val="24"/>
        </w:rPr>
        <w:t xml:space="preserve"> del precio de remate (IVA incluido) y los gastos de publicidad del BOE en el mismo acto,</w:t>
      </w:r>
      <w:r w:rsidR="00DC24E2" w:rsidRPr="0086041E">
        <w:rPr>
          <w:rFonts w:ascii="Arial" w:hAnsi="Arial" w:cs="Arial"/>
          <w:color w:val="auto"/>
          <w:sz w:val="24"/>
          <w:szCs w:val="24"/>
        </w:rPr>
        <w:t xml:space="preserve"> </w:t>
      </w:r>
      <w:r w:rsidR="00C91DAE" w:rsidRPr="0086041E">
        <w:rPr>
          <w:rFonts w:ascii="Arial" w:hAnsi="Arial" w:cs="Arial"/>
          <w:color w:val="auto"/>
          <w:sz w:val="24"/>
          <w:szCs w:val="24"/>
        </w:rPr>
        <w:t>de</w:t>
      </w:r>
      <w:r w:rsidR="00B04CA0" w:rsidRPr="0086041E">
        <w:rPr>
          <w:rFonts w:ascii="Arial" w:hAnsi="Arial" w:cs="Arial"/>
          <w:color w:val="auto"/>
          <w:sz w:val="24"/>
          <w:szCs w:val="24"/>
        </w:rPr>
        <w:t>berá</w:t>
      </w:r>
      <w:r w:rsidRPr="0086041E">
        <w:rPr>
          <w:rFonts w:ascii="Arial" w:hAnsi="Arial" w:cs="Arial"/>
          <w:color w:val="auto"/>
          <w:sz w:val="24"/>
          <w:szCs w:val="24"/>
        </w:rPr>
        <w:t>n</w:t>
      </w:r>
      <w:r w:rsidR="00B04CA0" w:rsidRPr="0086041E">
        <w:rPr>
          <w:rFonts w:ascii="Arial" w:hAnsi="Arial" w:cs="Arial"/>
          <w:color w:val="auto"/>
          <w:sz w:val="24"/>
          <w:szCs w:val="24"/>
        </w:rPr>
        <w:t>:</w:t>
      </w:r>
    </w:p>
    <w:p w:rsidR="00ED74BF" w:rsidRPr="0086041E" w:rsidRDefault="00ED74BF" w:rsidP="00AA1131">
      <w:pPr>
        <w:pStyle w:val="Encabezado"/>
        <w:numPr>
          <w:ilvl w:val="0"/>
          <w:numId w:val="22"/>
        </w:numPr>
        <w:tabs>
          <w:tab w:val="clear" w:pos="4252"/>
          <w:tab w:val="center" w:pos="0"/>
        </w:tabs>
        <w:ind w:left="0" w:right="-994" w:hanging="207"/>
        <w:jc w:val="both"/>
        <w:rPr>
          <w:rFonts w:ascii="Arial" w:hAnsi="Arial" w:cs="Arial"/>
          <w:color w:val="auto"/>
          <w:sz w:val="24"/>
          <w:szCs w:val="24"/>
        </w:rPr>
      </w:pPr>
      <w:r w:rsidRPr="0086041E">
        <w:rPr>
          <w:rFonts w:ascii="Arial" w:hAnsi="Arial" w:cs="Arial"/>
          <w:color w:val="auto"/>
          <w:sz w:val="24"/>
          <w:szCs w:val="24"/>
        </w:rPr>
        <w:t xml:space="preserve">Firmar una declaración expresa de asunción de riesgos por los daños que pudiera sufrir el ganado adquirido durante su estabulación en la Unidad y hasta su retirada, eximiendo al </w:t>
      </w:r>
      <w:r w:rsidR="004F51DD" w:rsidRPr="0086041E">
        <w:rPr>
          <w:rFonts w:ascii="Arial" w:hAnsi="Arial" w:cs="Arial"/>
          <w:color w:val="auto"/>
          <w:sz w:val="24"/>
          <w:szCs w:val="24"/>
        </w:rPr>
        <w:t xml:space="preserve">Ministerio de Defensa, </w:t>
      </w:r>
      <w:r w:rsidRPr="0086041E">
        <w:rPr>
          <w:rFonts w:ascii="Arial" w:hAnsi="Arial" w:cs="Arial"/>
          <w:color w:val="auto"/>
          <w:sz w:val="24"/>
          <w:szCs w:val="24"/>
        </w:rPr>
        <w:t xml:space="preserve"> de toda responsabilidad por posibles daños, salvo los que fueran imputables  a dolo o negligencia grave de la Administración.</w:t>
      </w:r>
    </w:p>
    <w:p w:rsidR="00AA1131" w:rsidRPr="0086041E" w:rsidRDefault="00ED74BF" w:rsidP="00AA1131">
      <w:pPr>
        <w:pStyle w:val="Encabezado"/>
        <w:numPr>
          <w:ilvl w:val="0"/>
          <w:numId w:val="22"/>
        </w:numPr>
        <w:tabs>
          <w:tab w:val="clear" w:pos="4252"/>
          <w:tab w:val="center" w:pos="0"/>
        </w:tabs>
        <w:ind w:left="0" w:right="-994" w:hanging="207"/>
        <w:jc w:val="both"/>
        <w:rPr>
          <w:rFonts w:ascii="Arial" w:hAnsi="Arial" w:cs="Arial"/>
          <w:color w:val="auto"/>
          <w:sz w:val="24"/>
          <w:szCs w:val="24"/>
        </w:rPr>
      </w:pPr>
      <w:r w:rsidRPr="0086041E">
        <w:rPr>
          <w:rFonts w:ascii="Arial" w:hAnsi="Arial" w:cs="Arial"/>
          <w:color w:val="auto"/>
          <w:sz w:val="24"/>
          <w:szCs w:val="24"/>
        </w:rPr>
        <w:t>En un plazo de tres días hábiles desde la fecha de la subasta</w:t>
      </w:r>
      <w:r w:rsidR="004F51DD" w:rsidRPr="0086041E">
        <w:rPr>
          <w:rFonts w:ascii="Arial" w:hAnsi="Arial" w:cs="Arial"/>
          <w:color w:val="auto"/>
          <w:sz w:val="24"/>
          <w:szCs w:val="24"/>
        </w:rPr>
        <w:t>,</w:t>
      </w:r>
      <w:r w:rsidRPr="0086041E">
        <w:rPr>
          <w:rFonts w:ascii="Arial" w:hAnsi="Arial" w:cs="Arial"/>
          <w:color w:val="auto"/>
          <w:sz w:val="24"/>
          <w:szCs w:val="24"/>
        </w:rPr>
        <w:t xml:space="preserve"> retira</w:t>
      </w:r>
      <w:r w:rsidR="00FE3F9E" w:rsidRPr="0086041E">
        <w:rPr>
          <w:rFonts w:ascii="Arial" w:hAnsi="Arial" w:cs="Arial"/>
          <w:color w:val="auto"/>
          <w:sz w:val="24"/>
          <w:szCs w:val="24"/>
        </w:rPr>
        <w:t>r</w:t>
      </w:r>
      <w:r w:rsidRPr="0086041E">
        <w:rPr>
          <w:rFonts w:ascii="Arial" w:hAnsi="Arial" w:cs="Arial"/>
          <w:color w:val="auto"/>
          <w:sz w:val="24"/>
          <w:szCs w:val="24"/>
        </w:rPr>
        <w:t xml:space="preserve"> el ganado adquirido. Para lo cual y antes de retirarlo, deberá haber abonado el precio de remate, incrementado con el IVA correspondiente y la parte proporcional de los gastos por publicidad en el B.O.E</w:t>
      </w:r>
      <w:r w:rsidR="00CF5A18" w:rsidRPr="0086041E">
        <w:rPr>
          <w:rFonts w:ascii="Arial" w:hAnsi="Arial" w:cs="Arial"/>
          <w:color w:val="auto"/>
          <w:sz w:val="24"/>
          <w:szCs w:val="24"/>
        </w:rPr>
        <w:t>.</w:t>
      </w:r>
    </w:p>
    <w:p w:rsidR="00851EA1" w:rsidRDefault="00851EA1" w:rsidP="006D1D73">
      <w:pPr>
        <w:pStyle w:val="Encabezado"/>
        <w:tabs>
          <w:tab w:val="left" w:pos="0"/>
        </w:tabs>
        <w:ind w:left="-567" w:right="-994"/>
        <w:jc w:val="both"/>
        <w:rPr>
          <w:rFonts w:ascii="Arial" w:hAnsi="Arial" w:cs="Arial"/>
          <w:color w:val="auto"/>
          <w:sz w:val="24"/>
          <w:szCs w:val="24"/>
        </w:rPr>
      </w:pPr>
    </w:p>
    <w:p w:rsidR="00962AF3" w:rsidRPr="0086041E" w:rsidRDefault="00B04CA0"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 xml:space="preserve">La forma de pago fijada </w:t>
      </w:r>
      <w:r w:rsidR="00434504" w:rsidRPr="0086041E">
        <w:rPr>
          <w:rFonts w:ascii="Arial" w:hAnsi="Arial" w:cs="Arial"/>
          <w:color w:val="auto"/>
          <w:sz w:val="24"/>
          <w:szCs w:val="24"/>
        </w:rPr>
        <w:t>para la retirada de los semovientes</w:t>
      </w:r>
      <w:r w:rsidR="00962AF3" w:rsidRPr="0086041E">
        <w:rPr>
          <w:rFonts w:ascii="Arial" w:hAnsi="Arial" w:cs="Arial"/>
          <w:color w:val="auto"/>
          <w:sz w:val="24"/>
          <w:szCs w:val="24"/>
        </w:rPr>
        <w:t>,</w:t>
      </w:r>
      <w:r w:rsidR="00434504" w:rsidRPr="0086041E">
        <w:rPr>
          <w:rFonts w:ascii="Arial" w:hAnsi="Arial" w:cs="Arial"/>
          <w:color w:val="auto"/>
          <w:sz w:val="24"/>
          <w:szCs w:val="24"/>
        </w:rPr>
        <w:t xml:space="preserve"> tanto </w:t>
      </w:r>
      <w:r w:rsidR="00962AF3" w:rsidRPr="0086041E">
        <w:rPr>
          <w:rFonts w:ascii="Arial" w:hAnsi="Arial" w:cs="Arial"/>
          <w:color w:val="auto"/>
          <w:sz w:val="24"/>
          <w:szCs w:val="24"/>
        </w:rPr>
        <w:t xml:space="preserve">si se realiza </w:t>
      </w:r>
      <w:r w:rsidR="00434504" w:rsidRPr="0086041E">
        <w:rPr>
          <w:rFonts w:ascii="Arial" w:hAnsi="Arial" w:cs="Arial"/>
          <w:color w:val="auto"/>
          <w:sz w:val="24"/>
          <w:szCs w:val="24"/>
        </w:rPr>
        <w:t xml:space="preserve">en el acto como </w:t>
      </w:r>
      <w:r w:rsidR="00962AF3" w:rsidRPr="0086041E">
        <w:rPr>
          <w:rFonts w:ascii="Arial" w:hAnsi="Arial" w:cs="Arial"/>
          <w:color w:val="auto"/>
          <w:sz w:val="24"/>
          <w:szCs w:val="24"/>
        </w:rPr>
        <w:t>si se retiran con posterioridad,</w:t>
      </w:r>
      <w:r w:rsidR="00434504" w:rsidRPr="0086041E">
        <w:rPr>
          <w:rFonts w:ascii="Arial" w:hAnsi="Arial" w:cs="Arial"/>
          <w:color w:val="auto"/>
          <w:sz w:val="24"/>
          <w:szCs w:val="24"/>
        </w:rPr>
        <w:t xml:space="preserve"> </w:t>
      </w:r>
      <w:r w:rsidRPr="0086041E">
        <w:rPr>
          <w:rFonts w:ascii="Arial" w:hAnsi="Arial" w:cs="Arial"/>
          <w:color w:val="auto"/>
          <w:sz w:val="24"/>
          <w:szCs w:val="24"/>
        </w:rPr>
        <w:t>será:</w:t>
      </w:r>
    </w:p>
    <w:p w:rsidR="00B04CA0" w:rsidRPr="0086041E" w:rsidRDefault="00962AF3" w:rsidP="00AA1131">
      <w:pPr>
        <w:pStyle w:val="Encabezado"/>
        <w:numPr>
          <w:ilvl w:val="0"/>
          <w:numId w:val="23"/>
        </w:numPr>
        <w:tabs>
          <w:tab w:val="left" w:pos="0"/>
        </w:tabs>
        <w:ind w:left="0" w:right="-994" w:hanging="207"/>
        <w:jc w:val="both"/>
        <w:rPr>
          <w:rFonts w:ascii="Arial" w:hAnsi="Arial" w:cs="Arial"/>
          <w:color w:val="auto"/>
          <w:sz w:val="24"/>
          <w:szCs w:val="24"/>
        </w:rPr>
      </w:pPr>
      <w:r w:rsidRPr="0086041E">
        <w:rPr>
          <w:rFonts w:ascii="Arial" w:hAnsi="Arial" w:cs="Arial"/>
          <w:color w:val="auto"/>
          <w:sz w:val="24"/>
          <w:szCs w:val="24"/>
        </w:rPr>
        <w:t>P</w:t>
      </w:r>
      <w:r w:rsidR="00434504" w:rsidRPr="0086041E">
        <w:rPr>
          <w:rFonts w:ascii="Arial" w:hAnsi="Arial" w:cs="Arial"/>
          <w:color w:val="auto"/>
          <w:sz w:val="24"/>
          <w:szCs w:val="24"/>
        </w:rPr>
        <w:t xml:space="preserve">ara cantidades inferiores a </w:t>
      </w:r>
      <w:r w:rsidRPr="0086041E">
        <w:rPr>
          <w:rFonts w:ascii="Arial" w:hAnsi="Arial" w:cs="Arial"/>
          <w:color w:val="auto"/>
          <w:sz w:val="24"/>
          <w:szCs w:val="24"/>
        </w:rPr>
        <w:t>dos mil quinientos (</w:t>
      </w:r>
      <w:r w:rsidR="00434504" w:rsidRPr="0086041E">
        <w:rPr>
          <w:rFonts w:ascii="Arial" w:hAnsi="Arial" w:cs="Arial"/>
          <w:color w:val="auto"/>
          <w:sz w:val="24"/>
          <w:szCs w:val="24"/>
        </w:rPr>
        <w:t>2.500</w:t>
      </w:r>
      <w:r w:rsidRPr="0086041E">
        <w:rPr>
          <w:rFonts w:ascii="Arial" w:hAnsi="Arial" w:cs="Arial"/>
          <w:color w:val="auto"/>
          <w:sz w:val="24"/>
          <w:szCs w:val="24"/>
        </w:rPr>
        <w:t xml:space="preserve">) euros </w:t>
      </w:r>
      <w:r w:rsidR="00D82FE0" w:rsidRPr="0086041E">
        <w:rPr>
          <w:rFonts w:ascii="Arial" w:hAnsi="Arial" w:cs="Arial"/>
          <w:color w:val="auto"/>
          <w:sz w:val="24"/>
          <w:szCs w:val="24"/>
        </w:rPr>
        <w:t>pago</w:t>
      </w:r>
      <w:r w:rsidRPr="0086041E">
        <w:rPr>
          <w:rFonts w:ascii="Arial" w:hAnsi="Arial" w:cs="Arial"/>
          <w:color w:val="auto"/>
          <w:sz w:val="24"/>
          <w:szCs w:val="24"/>
        </w:rPr>
        <w:t xml:space="preserve"> efectivo </w:t>
      </w:r>
      <w:r w:rsidR="00C91DAE" w:rsidRPr="0086041E">
        <w:rPr>
          <w:rFonts w:ascii="Arial" w:hAnsi="Arial" w:cs="Arial"/>
          <w:color w:val="auto"/>
          <w:sz w:val="24"/>
          <w:szCs w:val="24"/>
        </w:rPr>
        <w:t xml:space="preserve">o transferencia bancaria, </w:t>
      </w:r>
      <w:r w:rsidR="00D82FE0" w:rsidRPr="0086041E">
        <w:rPr>
          <w:rFonts w:ascii="Arial" w:hAnsi="Arial" w:cs="Arial"/>
          <w:color w:val="auto"/>
          <w:sz w:val="24"/>
          <w:szCs w:val="24"/>
        </w:rPr>
        <w:t>a</w:t>
      </w:r>
      <w:r w:rsidR="00B04CA0" w:rsidRPr="0086041E">
        <w:rPr>
          <w:rFonts w:ascii="Arial" w:hAnsi="Arial" w:cs="Arial"/>
          <w:color w:val="auto"/>
          <w:sz w:val="24"/>
          <w:szCs w:val="24"/>
        </w:rPr>
        <w:t xml:space="preserve"> </w:t>
      </w:r>
      <w:r w:rsidR="004F51DD" w:rsidRPr="0086041E">
        <w:rPr>
          <w:rFonts w:ascii="Arial" w:hAnsi="Arial" w:cs="Arial"/>
          <w:color w:val="auto"/>
          <w:sz w:val="24"/>
          <w:szCs w:val="24"/>
        </w:rPr>
        <w:t xml:space="preserve">la </w:t>
      </w:r>
      <w:r w:rsidR="00B04CA0" w:rsidRPr="0086041E">
        <w:rPr>
          <w:rFonts w:ascii="Arial" w:hAnsi="Arial" w:cs="Arial"/>
          <w:color w:val="auto"/>
          <w:sz w:val="24"/>
          <w:szCs w:val="24"/>
        </w:rPr>
        <w:t>c/c ES63 0182 2370 49 0201503221</w:t>
      </w:r>
      <w:r w:rsidRPr="0086041E">
        <w:rPr>
          <w:rFonts w:ascii="Arial" w:hAnsi="Arial" w:cs="Arial"/>
          <w:color w:val="auto"/>
          <w:sz w:val="24"/>
          <w:szCs w:val="24"/>
        </w:rPr>
        <w:t xml:space="preserve">, de conformidad con el art. 7 de la Ley </w:t>
      </w:r>
      <w:r w:rsidRPr="0086041E">
        <w:rPr>
          <w:rFonts w:ascii="Arial" w:hAnsi="Arial" w:cs="Arial"/>
          <w:color w:val="auto"/>
          <w:sz w:val="24"/>
          <w:szCs w:val="24"/>
        </w:rPr>
        <w:lastRenderedPageBreak/>
        <w:t>7/2012 de 29 de octubre, de modificación de la normativa tributaria y presupuestaria y de adecuación de la normativa financiera para la intensificación de las actuaciones en la prevención y lucha contra el fraude.</w:t>
      </w:r>
    </w:p>
    <w:p w:rsidR="00962AF3" w:rsidRPr="0086041E" w:rsidRDefault="00962AF3" w:rsidP="0068074C">
      <w:pPr>
        <w:pStyle w:val="Encabezado"/>
        <w:numPr>
          <w:ilvl w:val="0"/>
          <w:numId w:val="23"/>
        </w:numPr>
        <w:tabs>
          <w:tab w:val="left" w:pos="0"/>
        </w:tabs>
        <w:ind w:left="0" w:right="-994" w:hanging="207"/>
        <w:jc w:val="both"/>
        <w:rPr>
          <w:rFonts w:ascii="Arial" w:hAnsi="Arial" w:cs="Arial"/>
          <w:color w:val="auto"/>
          <w:sz w:val="24"/>
          <w:szCs w:val="24"/>
        </w:rPr>
      </w:pPr>
      <w:r w:rsidRPr="0086041E">
        <w:rPr>
          <w:rFonts w:ascii="Arial" w:hAnsi="Arial" w:cs="Arial"/>
          <w:color w:val="auto"/>
          <w:sz w:val="24"/>
          <w:szCs w:val="24"/>
        </w:rPr>
        <w:t>Para cantidades iguales o superiores a dos mil quinientos (2.500) euros transferencia bancaria en la c/c ES63 0182 2370 49 0201503221.</w:t>
      </w:r>
    </w:p>
    <w:p w:rsidR="00F929AC" w:rsidRPr="0086041E" w:rsidRDefault="00F929AC" w:rsidP="00F929AC">
      <w:pPr>
        <w:pStyle w:val="Encabezado"/>
        <w:tabs>
          <w:tab w:val="left" w:pos="0"/>
        </w:tabs>
        <w:ind w:right="-994"/>
        <w:jc w:val="both"/>
        <w:rPr>
          <w:rFonts w:ascii="Arial" w:hAnsi="Arial" w:cs="Arial"/>
          <w:color w:val="auto"/>
          <w:sz w:val="24"/>
          <w:szCs w:val="24"/>
        </w:rPr>
      </w:pPr>
    </w:p>
    <w:p w:rsidR="0068074C" w:rsidRPr="0086041E" w:rsidRDefault="0068074C"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5.4.-</w:t>
      </w:r>
      <w:r w:rsidR="00563261" w:rsidRPr="0086041E">
        <w:rPr>
          <w:rFonts w:ascii="Arial" w:hAnsi="Arial" w:cs="Arial"/>
          <w:color w:val="auto"/>
          <w:sz w:val="24"/>
          <w:szCs w:val="24"/>
        </w:rPr>
        <w:t xml:space="preserve">Trascurrido </w:t>
      </w:r>
      <w:r w:rsidR="00DC24E2" w:rsidRPr="0086041E">
        <w:rPr>
          <w:rFonts w:ascii="Arial" w:hAnsi="Arial" w:cs="Arial"/>
          <w:color w:val="auto"/>
          <w:sz w:val="24"/>
          <w:szCs w:val="24"/>
        </w:rPr>
        <w:t xml:space="preserve">el plazo </w:t>
      </w:r>
      <w:r w:rsidRPr="0086041E">
        <w:rPr>
          <w:rFonts w:ascii="Arial" w:hAnsi="Arial" w:cs="Arial"/>
          <w:color w:val="auto"/>
          <w:sz w:val="24"/>
          <w:szCs w:val="24"/>
        </w:rPr>
        <w:t xml:space="preserve">de tres días hábiles </w:t>
      </w:r>
      <w:r w:rsidR="002A44F8" w:rsidRPr="0086041E">
        <w:rPr>
          <w:rFonts w:ascii="Arial" w:hAnsi="Arial" w:cs="Arial"/>
          <w:color w:val="auto"/>
          <w:sz w:val="24"/>
          <w:szCs w:val="24"/>
        </w:rPr>
        <w:t>para la</w:t>
      </w:r>
      <w:r w:rsidR="00DC24E2" w:rsidRPr="0086041E">
        <w:rPr>
          <w:rFonts w:ascii="Arial" w:hAnsi="Arial" w:cs="Arial"/>
          <w:color w:val="auto"/>
          <w:sz w:val="24"/>
          <w:szCs w:val="24"/>
        </w:rPr>
        <w:t xml:space="preserve"> retirada de los semovientes </w:t>
      </w:r>
      <w:r w:rsidR="00E428B4" w:rsidRPr="0086041E">
        <w:rPr>
          <w:rFonts w:ascii="Arial" w:hAnsi="Arial" w:cs="Arial"/>
          <w:color w:val="auto"/>
          <w:sz w:val="24"/>
          <w:szCs w:val="24"/>
        </w:rPr>
        <w:t>adjudicados</w:t>
      </w:r>
      <w:r w:rsidR="00563261" w:rsidRPr="0086041E">
        <w:rPr>
          <w:rFonts w:ascii="Arial" w:hAnsi="Arial" w:cs="Arial"/>
          <w:color w:val="auto"/>
          <w:sz w:val="24"/>
          <w:szCs w:val="24"/>
        </w:rPr>
        <w:t xml:space="preserve">, </w:t>
      </w:r>
      <w:r w:rsidRPr="0086041E">
        <w:rPr>
          <w:rFonts w:ascii="Arial" w:hAnsi="Arial" w:cs="Arial"/>
          <w:color w:val="auto"/>
          <w:sz w:val="24"/>
          <w:szCs w:val="24"/>
        </w:rPr>
        <w:t xml:space="preserve">tanto si se </w:t>
      </w:r>
      <w:r w:rsidR="00563261" w:rsidRPr="0086041E">
        <w:rPr>
          <w:rFonts w:ascii="Arial" w:hAnsi="Arial" w:cs="Arial"/>
          <w:color w:val="auto"/>
          <w:sz w:val="24"/>
          <w:szCs w:val="24"/>
        </w:rPr>
        <w:t>hubiera abonado el precio</w:t>
      </w:r>
      <w:r w:rsidRPr="0086041E">
        <w:rPr>
          <w:rFonts w:ascii="Arial" w:hAnsi="Arial" w:cs="Arial"/>
          <w:color w:val="auto"/>
          <w:sz w:val="24"/>
          <w:szCs w:val="24"/>
        </w:rPr>
        <w:t xml:space="preserve"> en el acto como con posterioridad al acto, </w:t>
      </w:r>
      <w:r w:rsidR="00563261" w:rsidRPr="0086041E">
        <w:rPr>
          <w:rFonts w:ascii="Arial" w:hAnsi="Arial" w:cs="Arial"/>
          <w:color w:val="auto"/>
          <w:sz w:val="24"/>
          <w:szCs w:val="24"/>
        </w:rPr>
        <w:t xml:space="preserve"> pero no se hubiera retirado el ganado</w:t>
      </w:r>
      <w:r w:rsidRPr="0086041E">
        <w:rPr>
          <w:rFonts w:ascii="Arial" w:hAnsi="Arial" w:cs="Arial"/>
          <w:color w:val="auto"/>
          <w:sz w:val="24"/>
          <w:szCs w:val="24"/>
        </w:rPr>
        <w:t xml:space="preserve"> en dicho periodo</w:t>
      </w:r>
      <w:r w:rsidR="00563261" w:rsidRPr="0086041E">
        <w:rPr>
          <w:rFonts w:ascii="Arial" w:hAnsi="Arial" w:cs="Arial"/>
          <w:color w:val="auto"/>
          <w:sz w:val="24"/>
          <w:szCs w:val="24"/>
        </w:rPr>
        <w:t>,</w:t>
      </w:r>
      <w:r w:rsidR="00C664B5" w:rsidRPr="0086041E">
        <w:rPr>
          <w:rFonts w:ascii="Arial" w:hAnsi="Arial" w:cs="Arial"/>
          <w:color w:val="auto"/>
          <w:sz w:val="24"/>
          <w:szCs w:val="24"/>
        </w:rPr>
        <w:t xml:space="preserve"> </w:t>
      </w:r>
      <w:r w:rsidRPr="0086041E">
        <w:rPr>
          <w:rFonts w:ascii="Arial" w:hAnsi="Arial" w:cs="Arial"/>
          <w:color w:val="auto"/>
          <w:sz w:val="24"/>
          <w:szCs w:val="24"/>
        </w:rPr>
        <w:t xml:space="preserve">a partir del cuarto día, </w:t>
      </w:r>
      <w:r w:rsidR="00C664B5" w:rsidRPr="0086041E">
        <w:rPr>
          <w:rFonts w:ascii="Arial" w:hAnsi="Arial" w:cs="Arial"/>
          <w:color w:val="auto"/>
          <w:sz w:val="24"/>
          <w:szCs w:val="24"/>
        </w:rPr>
        <w:t xml:space="preserve">se </w:t>
      </w:r>
      <w:r w:rsidR="00CF5A18" w:rsidRPr="0086041E">
        <w:rPr>
          <w:rFonts w:ascii="Arial" w:hAnsi="Arial" w:cs="Arial"/>
          <w:color w:val="auto"/>
          <w:sz w:val="24"/>
          <w:szCs w:val="24"/>
        </w:rPr>
        <w:t>devengarán los gastos de estabulación del mismo</w:t>
      </w:r>
      <w:r w:rsidR="00563261" w:rsidRPr="0086041E">
        <w:rPr>
          <w:rFonts w:ascii="Arial" w:hAnsi="Arial" w:cs="Arial"/>
          <w:color w:val="auto"/>
          <w:sz w:val="24"/>
          <w:szCs w:val="24"/>
        </w:rPr>
        <w:t xml:space="preserve">, de acuerdo con el canon de pupilaje determinado por la Orden </w:t>
      </w:r>
      <w:r w:rsidR="00851EA1">
        <w:rPr>
          <w:rFonts w:ascii="Arial" w:hAnsi="Arial" w:cs="Arial"/>
          <w:color w:val="auto"/>
          <w:sz w:val="24"/>
          <w:szCs w:val="24"/>
        </w:rPr>
        <w:t xml:space="preserve">Ministerial en vigor en ese momento que regula los Precios Públicos, (Orden </w:t>
      </w:r>
      <w:r w:rsidR="00563261" w:rsidRPr="0086041E">
        <w:rPr>
          <w:rFonts w:ascii="Arial" w:hAnsi="Arial" w:cs="Arial"/>
          <w:color w:val="auto"/>
          <w:sz w:val="24"/>
          <w:szCs w:val="24"/>
        </w:rPr>
        <w:t>DEF/</w:t>
      </w:r>
      <w:r w:rsidR="0084603D" w:rsidRPr="0086041E">
        <w:rPr>
          <w:rFonts w:ascii="Arial" w:hAnsi="Arial" w:cs="Arial"/>
          <w:color w:val="auto"/>
          <w:sz w:val="24"/>
          <w:szCs w:val="24"/>
        </w:rPr>
        <w:t>915</w:t>
      </w:r>
      <w:r w:rsidR="00563261" w:rsidRPr="0086041E">
        <w:rPr>
          <w:rFonts w:ascii="Arial" w:hAnsi="Arial" w:cs="Arial"/>
          <w:color w:val="auto"/>
          <w:sz w:val="24"/>
          <w:szCs w:val="24"/>
        </w:rPr>
        <w:t>/201</w:t>
      </w:r>
      <w:r w:rsidR="0084603D" w:rsidRPr="0086041E">
        <w:rPr>
          <w:rFonts w:ascii="Arial" w:hAnsi="Arial" w:cs="Arial"/>
          <w:color w:val="auto"/>
          <w:sz w:val="24"/>
          <w:szCs w:val="24"/>
        </w:rPr>
        <w:t>2</w:t>
      </w:r>
      <w:r w:rsidR="00851EA1">
        <w:rPr>
          <w:rFonts w:ascii="Arial" w:hAnsi="Arial" w:cs="Arial"/>
          <w:color w:val="auto"/>
          <w:sz w:val="24"/>
          <w:szCs w:val="24"/>
        </w:rPr>
        <w:t xml:space="preserve">, </w:t>
      </w:r>
      <w:r w:rsidR="00563261" w:rsidRPr="0086041E">
        <w:rPr>
          <w:rFonts w:ascii="Arial" w:hAnsi="Arial" w:cs="Arial"/>
          <w:color w:val="auto"/>
          <w:sz w:val="24"/>
          <w:szCs w:val="24"/>
        </w:rPr>
        <w:t>1</w:t>
      </w:r>
      <w:r w:rsidR="0084603D" w:rsidRPr="0086041E">
        <w:rPr>
          <w:rFonts w:ascii="Arial" w:hAnsi="Arial" w:cs="Arial"/>
          <w:color w:val="auto"/>
          <w:sz w:val="24"/>
          <w:szCs w:val="24"/>
        </w:rPr>
        <w:t>6</w:t>
      </w:r>
      <w:r w:rsidR="00563261" w:rsidRPr="0086041E">
        <w:rPr>
          <w:rFonts w:ascii="Arial" w:hAnsi="Arial" w:cs="Arial"/>
          <w:color w:val="auto"/>
          <w:sz w:val="24"/>
          <w:szCs w:val="24"/>
        </w:rPr>
        <w:t xml:space="preserve"> euros diarios si es con rastra, 1</w:t>
      </w:r>
      <w:r w:rsidR="0084603D" w:rsidRPr="0086041E">
        <w:rPr>
          <w:rFonts w:ascii="Arial" w:hAnsi="Arial" w:cs="Arial"/>
          <w:color w:val="auto"/>
          <w:sz w:val="24"/>
          <w:szCs w:val="24"/>
        </w:rPr>
        <w:t>3</w:t>
      </w:r>
      <w:r w:rsidR="00563261" w:rsidRPr="0086041E">
        <w:rPr>
          <w:rFonts w:ascii="Arial" w:hAnsi="Arial" w:cs="Arial"/>
          <w:color w:val="auto"/>
          <w:sz w:val="24"/>
          <w:szCs w:val="24"/>
        </w:rPr>
        <w:t xml:space="preserve"> euros diarios si es sin rastra), a cargo del adjudicatario, así como una penalización económica de cincuenta euros (50 €) por cada día que trascurra de más hasta la retirada del ganado.</w:t>
      </w:r>
    </w:p>
    <w:p w:rsidR="00851EA1" w:rsidRDefault="00851EA1" w:rsidP="0068074C">
      <w:pPr>
        <w:pStyle w:val="Encabezado"/>
        <w:tabs>
          <w:tab w:val="left" w:pos="0"/>
        </w:tabs>
        <w:ind w:left="-567" w:right="-994"/>
        <w:jc w:val="both"/>
        <w:rPr>
          <w:rFonts w:ascii="Arial" w:hAnsi="Arial" w:cs="Arial"/>
          <w:color w:val="auto"/>
          <w:sz w:val="24"/>
          <w:szCs w:val="24"/>
        </w:rPr>
      </w:pPr>
    </w:p>
    <w:p w:rsidR="00F929AC" w:rsidRPr="0086041E" w:rsidRDefault="00CF5A18" w:rsidP="0068074C">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Hasta la retirada efectiva del ganado continuará desplegando sus efectos la declaración de asunción de riesgos  por los daños que pudiera sufrir el ganado, firmada por el adjudicatario.</w:t>
      </w:r>
      <w:r w:rsidR="0068074C" w:rsidRPr="0086041E">
        <w:rPr>
          <w:rFonts w:ascii="Arial" w:hAnsi="Arial" w:cs="Arial"/>
          <w:color w:val="auto"/>
          <w:sz w:val="24"/>
          <w:szCs w:val="24"/>
        </w:rPr>
        <w:t xml:space="preserve"> </w:t>
      </w:r>
    </w:p>
    <w:p w:rsidR="0068074C" w:rsidRPr="0086041E" w:rsidRDefault="00E428B4" w:rsidP="0068074C">
      <w:pPr>
        <w:pStyle w:val="Encabezado"/>
        <w:tabs>
          <w:tab w:val="left" w:pos="0"/>
        </w:tabs>
        <w:ind w:left="-567" w:right="-994"/>
        <w:jc w:val="both"/>
        <w:rPr>
          <w:rFonts w:ascii="Arial" w:hAnsi="Arial" w:cs="Arial"/>
        </w:rPr>
      </w:pPr>
      <w:r w:rsidRPr="0086041E">
        <w:rPr>
          <w:rFonts w:ascii="Arial" w:hAnsi="Arial" w:cs="Arial"/>
          <w:sz w:val="24"/>
          <w:szCs w:val="24"/>
        </w:rPr>
        <w:t>La</w:t>
      </w:r>
      <w:r w:rsidR="00FE3F9E" w:rsidRPr="0086041E">
        <w:rPr>
          <w:rFonts w:ascii="Arial" w:hAnsi="Arial" w:cs="Arial"/>
          <w:sz w:val="24"/>
          <w:szCs w:val="24"/>
        </w:rPr>
        <w:t>s</w:t>
      </w:r>
      <w:r w:rsidRPr="0086041E">
        <w:rPr>
          <w:rFonts w:ascii="Arial" w:hAnsi="Arial" w:cs="Arial"/>
          <w:sz w:val="24"/>
          <w:szCs w:val="24"/>
        </w:rPr>
        <w:t xml:space="preserve"> fianza</w:t>
      </w:r>
      <w:r w:rsidR="00FE3F9E" w:rsidRPr="0086041E">
        <w:rPr>
          <w:rFonts w:ascii="Arial" w:hAnsi="Arial" w:cs="Arial"/>
          <w:sz w:val="24"/>
          <w:szCs w:val="24"/>
        </w:rPr>
        <w:t>s</w:t>
      </w:r>
      <w:r w:rsidRPr="0086041E">
        <w:rPr>
          <w:rFonts w:ascii="Arial" w:hAnsi="Arial" w:cs="Arial"/>
          <w:sz w:val="24"/>
          <w:szCs w:val="24"/>
        </w:rPr>
        <w:t xml:space="preserve"> constituida</w:t>
      </w:r>
      <w:r w:rsidR="00FE3F9E" w:rsidRPr="0086041E">
        <w:rPr>
          <w:rFonts w:ascii="Arial" w:hAnsi="Arial" w:cs="Arial"/>
          <w:sz w:val="24"/>
          <w:szCs w:val="24"/>
        </w:rPr>
        <w:t>s</w:t>
      </w:r>
      <w:r w:rsidRPr="0086041E">
        <w:rPr>
          <w:rFonts w:ascii="Arial" w:hAnsi="Arial" w:cs="Arial"/>
          <w:sz w:val="24"/>
          <w:szCs w:val="24"/>
        </w:rPr>
        <w:t xml:space="preserve"> por los licitadores antes del inicio de la subasta</w:t>
      </w:r>
      <w:r w:rsidR="0049791A" w:rsidRPr="0086041E">
        <w:rPr>
          <w:rFonts w:ascii="Arial" w:hAnsi="Arial" w:cs="Arial"/>
          <w:sz w:val="24"/>
          <w:szCs w:val="24"/>
        </w:rPr>
        <w:t xml:space="preserve"> y una vez finalizado el acto</w:t>
      </w:r>
      <w:r w:rsidRPr="0086041E">
        <w:rPr>
          <w:rFonts w:ascii="Arial" w:hAnsi="Arial" w:cs="Arial"/>
          <w:sz w:val="24"/>
          <w:szCs w:val="24"/>
        </w:rPr>
        <w:t xml:space="preserve"> serán:</w:t>
      </w:r>
      <w:r w:rsidR="0068074C" w:rsidRPr="0086041E">
        <w:rPr>
          <w:rFonts w:ascii="Arial" w:hAnsi="Arial" w:cs="Arial"/>
        </w:rPr>
        <w:t xml:space="preserve"> </w:t>
      </w:r>
    </w:p>
    <w:p w:rsidR="0068074C" w:rsidRPr="0086041E" w:rsidRDefault="00F54CAF" w:rsidP="006D1D73">
      <w:pPr>
        <w:pStyle w:val="Encabezado"/>
        <w:numPr>
          <w:ilvl w:val="0"/>
          <w:numId w:val="15"/>
        </w:numPr>
        <w:tabs>
          <w:tab w:val="left" w:pos="0"/>
        </w:tabs>
        <w:ind w:left="-567" w:right="-994" w:firstLine="0"/>
        <w:jc w:val="both"/>
        <w:rPr>
          <w:rFonts w:ascii="Arial" w:hAnsi="Arial" w:cs="Arial"/>
          <w:sz w:val="24"/>
          <w:szCs w:val="24"/>
        </w:rPr>
      </w:pPr>
      <w:r w:rsidRPr="0086041E">
        <w:rPr>
          <w:rFonts w:ascii="Arial" w:hAnsi="Arial" w:cs="Arial"/>
          <w:sz w:val="24"/>
          <w:szCs w:val="24"/>
        </w:rPr>
        <w:t>A</w:t>
      </w:r>
      <w:r w:rsidR="00E428B4" w:rsidRPr="0086041E">
        <w:rPr>
          <w:rFonts w:ascii="Arial" w:hAnsi="Arial" w:cs="Arial"/>
          <w:sz w:val="24"/>
          <w:szCs w:val="24"/>
        </w:rPr>
        <w:t xml:space="preserve"> los no adjudicatarios, </w:t>
      </w:r>
      <w:r w:rsidRPr="0086041E">
        <w:rPr>
          <w:rFonts w:ascii="Arial" w:hAnsi="Arial" w:cs="Arial"/>
          <w:sz w:val="24"/>
          <w:szCs w:val="24"/>
        </w:rPr>
        <w:t xml:space="preserve">devueltas </w:t>
      </w:r>
      <w:r w:rsidR="00E428B4" w:rsidRPr="0086041E">
        <w:rPr>
          <w:rFonts w:ascii="Arial" w:hAnsi="Arial" w:cs="Arial"/>
          <w:sz w:val="24"/>
          <w:szCs w:val="24"/>
        </w:rPr>
        <w:t xml:space="preserve">en la misma forma </w:t>
      </w:r>
      <w:r w:rsidR="00FE3F9E" w:rsidRPr="0086041E">
        <w:rPr>
          <w:rFonts w:ascii="Arial" w:hAnsi="Arial" w:cs="Arial"/>
          <w:sz w:val="24"/>
          <w:szCs w:val="24"/>
        </w:rPr>
        <w:t>en que</w:t>
      </w:r>
      <w:r w:rsidR="00E428B4" w:rsidRPr="0086041E">
        <w:rPr>
          <w:rFonts w:ascii="Arial" w:hAnsi="Arial" w:cs="Arial"/>
          <w:sz w:val="24"/>
          <w:szCs w:val="24"/>
        </w:rPr>
        <w:t xml:space="preserve"> se h</w:t>
      </w:r>
      <w:r w:rsidR="00FE3F9E" w:rsidRPr="0086041E">
        <w:rPr>
          <w:rFonts w:ascii="Arial" w:hAnsi="Arial" w:cs="Arial"/>
          <w:sz w:val="24"/>
          <w:szCs w:val="24"/>
        </w:rPr>
        <w:t>ubiera</w:t>
      </w:r>
      <w:r w:rsidR="00E428B4" w:rsidRPr="0086041E">
        <w:rPr>
          <w:rFonts w:ascii="Arial" w:hAnsi="Arial" w:cs="Arial"/>
          <w:sz w:val="24"/>
          <w:szCs w:val="24"/>
        </w:rPr>
        <w:t xml:space="preserve"> constituido</w:t>
      </w:r>
      <w:r w:rsidR="00E428B4" w:rsidRPr="0086041E">
        <w:rPr>
          <w:rFonts w:ascii="Arial" w:hAnsi="Arial" w:cs="Arial"/>
        </w:rPr>
        <w:t>.</w:t>
      </w:r>
    </w:p>
    <w:p w:rsidR="0068074C" w:rsidRPr="0086041E" w:rsidRDefault="00E428B4" w:rsidP="006D1D73">
      <w:pPr>
        <w:pStyle w:val="Encabezado"/>
        <w:numPr>
          <w:ilvl w:val="0"/>
          <w:numId w:val="15"/>
        </w:numPr>
        <w:tabs>
          <w:tab w:val="left" w:pos="0"/>
        </w:tabs>
        <w:ind w:left="-567" w:right="-994" w:firstLine="0"/>
        <w:jc w:val="both"/>
        <w:rPr>
          <w:rFonts w:ascii="Arial" w:hAnsi="Arial" w:cs="Arial"/>
          <w:sz w:val="24"/>
          <w:szCs w:val="24"/>
        </w:rPr>
      </w:pPr>
      <w:r w:rsidRPr="0086041E">
        <w:rPr>
          <w:rFonts w:ascii="Arial" w:hAnsi="Arial" w:cs="Arial"/>
          <w:sz w:val="24"/>
          <w:szCs w:val="24"/>
        </w:rPr>
        <w:t xml:space="preserve">A los adjudicatarios, la fianza </w:t>
      </w:r>
      <w:r w:rsidR="00C664B5" w:rsidRPr="0086041E">
        <w:rPr>
          <w:rFonts w:ascii="Arial" w:hAnsi="Arial" w:cs="Arial"/>
          <w:sz w:val="24"/>
          <w:szCs w:val="24"/>
        </w:rPr>
        <w:t>se retendrá como parte del precio.</w:t>
      </w:r>
    </w:p>
    <w:p w:rsidR="00851EA1" w:rsidRDefault="00851EA1" w:rsidP="009B7C94">
      <w:pPr>
        <w:pStyle w:val="Encabezado"/>
        <w:tabs>
          <w:tab w:val="left" w:pos="0"/>
        </w:tabs>
        <w:ind w:left="-567" w:right="-994"/>
        <w:jc w:val="both"/>
        <w:rPr>
          <w:rFonts w:ascii="Arial" w:hAnsi="Arial" w:cs="Arial"/>
          <w:sz w:val="24"/>
          <w:szCs w:val="24"/>
        </w:rPr>
      </w:pPr>
    </w:p>
    <w:p w:rsidR="009B7C94" w:rsidRPr="0086041E" w:rsidRDefault="009B7C94" w:rsidP="009B7C94">
      <w:pPr>
        <w:pStyle w:val="Encabezado"/>
        <w:tabs>
          <w:tab w:val="left" w:pos="0"/>
        </w:tabs>
        <w:ind w:left="-567" w:right="-994"/>
        <w:jc w:val="both"/>
        <w:rPr>
          <w:rFonts w:ascii="Arial" w:hAnsi="Arial" w:cs="Arial"/>
          <w:sz w:val="24"/>
          <w:szCs w:val="24"/>
        </w:rPr>
      </w:pPr>
      <w:r w:rsidRPr="0086041E">
        <w:rPr>
          <w:rFonts w:ascii="Arial" w:hAnsi="Arial" w:cs="Arial"/>
          <w:sz w:val="24"/>
          <w:szCs w:val="24"/>
        </w:rPr>
        <w:t xml:space="preserve">Tanto las fianzas, como el importe de remate de los semovientes adjudicados, serán considerados como depósitos constituidos por </w:t>
      </w:r>
      <w:r w:rsidR="00F54CAF" w:rsidRPr="0086041E">
        <w:rPr>
          <w:rFonts w:ascii="Arial" w:hAnsi="Arial" w:cs="Arial"/>
          <w:sz w:val="24"/>
          <w:szCs w:val="24"/>
        </w:rPr>
        <w:t xml:space="preserve">los </w:t>
      </w:r>
      <w:r w:rsidRPr="0086041E">
        <w:rPr>
          <w:rFonts w:ascii="Arial" w:hAnsi="Arial" w:cs="Arial"/>
          <w:sz w:val="24"/>
          <w:szCs w:val="24"/>
        </w:rPr>
        <w:t>adjudicatario</w:t>
      </w:r>
      <w:r w:rsidR="00F54CAF" w:rsidRPr="0086041E">
        <w:rPr>
          <w:rFonts w:ascii="Arial" w:hAnsi="Arial" w:cs="Arial"/>
          <w:sz w:val="24"/>
          <w:szCs w:val="24"/>
        </w:rPr>
        <w:t>s</w:t>
      </w:r>
      <w:r w:rsidRPr="0086041E">
        <w:rPr>
          <w:rFonts w:ascii="Arial" w:hAnsi="Arial" w:cs="Arial"/>
          <w:sz w:val="24"/>
          <w:szCs w:val="24"/>
        </w:rPr>
        <w:t xml:space="preserve"> hasta la retirada de los semovientes del Centro.</w:t>
      </w:r>
    </w:p>
    <w:p w:rsidR="00F929AC" w:rsidRPr="0086041E" w:rsidRDefault="00F929AC" w:rsidP="0068074C">
      <w:pPr>
        <w:pStyle w:val="Encabezado"/>
        <w:tabs>
          <w:tab w:val="left" w:pos="0"/>
        </w:tabs>
        <w:ind w:left="-567" w:right="-994"/>
        <w:jc w:val="both"/>
        <w:rPr>
          <w:rFonts w:ascii="Arial" w:hAnsi="Arial" w:cs="Arial"/>
          <w:sz w:val="24"/>
          <w:szCs w:val="24"/>
        </w:rPr>
      </w:pPr>
    </w:p>
    <w:p w:rsidR="007E1B2B" w:rsidRPr="0086041E" w:rsidRDefault="0049791A" w:rsidP="0068074C">
      <w:pPr>
        <w:pStyle w:val="Encabezado"/>
        <w:tabs>
          <w:tab w:val="left" w:pos="0"/>
        </w:tabs>
        <w:ind w:left="-567" w:right="-994"/>
        <w:jc w:val="both"/>
        <w:rPr>
          <w:rFonts w:ascii="Arial" w:hAnsi="Arial" w:cs="Arial"/>
          <w:sz w:val="24"/>
          <w:szCs w:val="24"/>
        </w:rPr>
      </w:pPr>
      <w:r w:rsidRPr="0086041E">
        <w:rPr>
          <w:rFonts w:ascii="Arial" w:hAnsi="Arial" w:cs="Arial"/>
          <w:sz w:val="24"/>
          <w:szCs w:val="24"/>
        </w:rPr>
        <w:t>Si el adjudicata</w:t>
      </w:r>
      <w:r w:rsidR="00F929AC" w:rsidRPr="0086041E">
        <w:rPr>
          <w:rFonts w:ascii="Arial" w:hAnsi="Arial" w:cs="Arial"/>
          <w:sz w:val="24"/>
          <w:szCs w:val="24"/>
        </w:rPr>
        <w:t>rio renunciase a la adquisición</w:t>
      </w:r>
      <w:r w:rsidR="00DC3025" w:rsidRPr="0086041E">
        <w:rPr>
          <w:rFonts w:ascii="Arial" w:hAnsi="Arial" w:cs="Arial"/>
          <w:sz w:val="24"/>
          <w:szCs w:val="24"/>
        </w:rPr>
        <w:t xml:space="preserve"> expresamente</w:t>
      </w:r>
      <w:r w:rsidR="00F929AC" w:rsidRPr="0086041E">
        <w:rPr>
          <w:rFonts w:ascii="Arial" w:hAnsi="Arial" w:cs="Arial"/>
          <w:sz w:val="24"/>
          <w:szCs w:val="24"/>
        </w:rPr>
        <w:t xml:space="preserve"> o</w:t>
      </w:r>
      <w:r w:rsidRPr="0086041E">
        <w:rPr>
          <w:rFonts w:ascii="Arial" w:hAnsi="Arial" w:cs="Arial"/>
          <w:sz w:val="24"/>
          <w:szCs w:val="24"/>
        </w:rPr>
        <w:t xml:space="preserve"> </w:t>
      </w:r>
      <w:r w:rsidR="00DC3025" w:rsidRPr="0086041E">
        <w:rPr>
          <w:rFonts w:ascii="Arial" w:hAnsi="Arial" w:cs="Arial"/>
          <w:sz w:val="24"/>
          <w:szCs w:val="24"/>
        </w:rPr>
        <w:t xml:space="preserve">tácitamente por </w:t>
      </w:r>
      <w:r w:rsidRPr="0086041E">
        <w:rPr>
          <w:rFonts w:ascii="Arial" w:hAnsi="Arial" w:cs="Arial"/>
          <w:sz w:val="24"/>
          <w:szCs w:val="24"/>
        </w:rPr>
        <w:t>no atend</w:t>
      </w:r>
      <w:r w:rsidR="00DC3025" w:rsidRPr="0086041E">
        <w:rPr>
          <w:rFonts w:ascii="Arial" w:hAnsi="Arial" w:cs="Arial"/>
          <w:sz w:val="24"/>
          <w:szCs w:val="24"/>
        </w:rPr>
        <w:t>er</w:t>
      </w:r>
      <w:r w:rsidRPr="0086041E">
        <w:rPr>
          <w:rFonts w:ascii="Arial" w:hAnsi="Arial" w:cs="Arial"/>
          <w:sz w:val="24"/>
          <w:szCs w:val="24"/>
        </w:rPr>
        <w:t xml:space="preserve"> a las obligaciones que le corresponden, </w:t>
      </w:r>
      <w:r w:rsidR="00CF5A18" w:rsidRPr="0086041E">
        <w:rPr>
          <w:rFonts w:ascii="Arial" w:hAnsi="Arial" w:cs="Arial"/>
          <w:sz w:val="24"/>
          <w:szCs w:val="24"/>
        </w:rPr>
        <w:t>entendiéndose</w:t>
      </w:r>
      <w:r w:rsidR="00F54CAF" w:rsidRPr="0086041E">
        <w:rPr>
          <w:rFonts w:ascii="Arial" w:hAnsi="Arial" w:cs="Arial"/>
          <w:sz w:val="24"/>
          <w:szCs w:val="24"/>
        </w:rPr>
        <w:t xml:space="preserve"> </w:t>
      </w:r>
      <w:r w:rsidR="00DC3025" w:rsidRPr="0086041E">
        <w:rPr>
          <w:rFonts w:ascii="Arial" w:hAnsi="Arial" w:cs="Arial"/>
          <w:sz w:val="24"/>
          <w:szCs w:val="24"/>
        </w:rPr>
        <w:t xml:space="preserve">entre otros supuestos, </w:t>
      </w:r>
      <w:r w:rsidR="00CF5A18" w:rsidRPr="0086041E">
        <w:rPr>
          <w:rFonts w:ascii="Arial" w:hAnsi="Arial" w:cs="Arial"/>
          <w:sz w:val="24"/>
          <w:szCs w:val="24"/>
        </w:rPr>
        <w:t xml:space="preserve">que se produce </w:t>
      </w:r>
      <w:r w:rsidR="00DC3025" w:rsidRPr="0086041E">
        <w:rPr>
          <w:rFonts w:ascii="Arial" w:hAnsi="Arial" w:cs="Arial"/>
          <w:sz w:val="24"/>
          <w:szCs w:val="24"/>
        </w:rPr>
        <w:t xml:space="preserve">dicha </w:t>
      </w:r>
      <w:r w:rsidR="00CF5A18" w:rsidRPr="0086041E">
        <w:rPr>
          <w:rFonts w:ascii="Arial" w:hAnsi="Arial" w:cs="Arial"/>
          <w:sz w:val="24"/>
          <w:szCs w:val="24"/>
        </w:rPr>
        <w:t>renuncia tácita a la adquisición</w:t>
      </w:r>
      <w:r w:rsidR="00DC3025" w:rsidRPr="0086041E">
        <w:rPr>
          <w:rFonts w:ascii="Arial" w:hAnsi="Arial" w:cs="Arial"/>
          <w:sz w:val="24"/>
          <w:szCs w:val="24"/>
        </w:rPr>
        <w:t xml:space="preserve">, </w:t>
      </w:r>
      <w:r w:rsidR="00CF5A18" w:rsidRPr="0086041E">
        <w:rPr>
          <w:rFonts w:ascii="Arial" w:hAnsi="Arial" w:cs="Arial"/>
          <w:sz w:val="24"/>
          <w:szCs w:val="24"/>
        </w:rPr>
        <w:t>si en el plazo de un mes desde la firma del contrato el adjudicatario no ha retirado el ganado adjudicado,</w:t>
      </w:r>
      <w:r w:rsidR="00F14283" w:rsidRPr="0086041E">
        <w:rPr>
          <w:rFonts w:ascii="Arial" w:hAnsi="Arial" w:cs="Arial"/>
          <w:sz w:val="24"/>
          <w:szCs w:val="24"/>
        </w:rPr>
        <w:t xml:space="preserve"> </w:t>
      </w:r>
      <w:r w:rsidRPr="0086041E">
        <w:rPr>
          <w:rFonts w:ascii="Arial" w:hAnsi="Arial" w:cs="Arial"/>
          <w:sz w:val="24"/>
          <w:szCs w:val="24"/>
        </w:rPr>
        <w:t>perderá el depósito</w:t>
      </w:r>
      <w:r w:rsidR="00F54CAF" w:rsidRPr="0086041E">
        <w:rPr>
          <w:rFonts w:ascii="Arial" w:hAnsi="Arial" w:cs="Arial"/>
          <w:sz w:val="24"/>
          <w:szCs w:val="24"/>
        </w:rPr>
        <w:t xml:space="preserve">, </w:t>
      </w:r>
      <w:r w:rsidRPr="0086041E">
        <w:rPr>
          <w:rFonts w:ascii="Arial" w:hAnsi="Arial" w:cs="Arial"/>
          <w:sz w:val="24"/>
          <w:szCs w:val="24"/>
        </w:rPr>
        <w:t>constituido en concepto de garantía, sin perjuicio de la indemnización por las eventuales pérdidas que se hubiesen originado. En ambos supuestos, podrá procederse a la adjudicación al segundo mejor postor de la subasta.</w:t>
      </w:r>
    </w:p>
    <w:p w:rsidR="009B7C94" w:rsidRPr="0086041E" w:rsidRDefault="009B7C94" w:rsidP="006D1D73">
      <w:pPr>
        <w:pStyle w:val="Encabezado"/>
        <w:tabs>
          <w:tab w:val="left" w:pos="708"/>
        </w:tabs>
        <w:ind w:left="-567" w:right="-994"/>
        <w:jc w:val="both"/>
        <w:rPr>
          <w:rFonts w:ascii="Arial" w:hAnsi="Arial" w:cs="Arial"/>
          <w:color w:val="auto"/>
          <w:sz w:val="24"/>
          <w:szCs w:val="24"/>
        </w:rPr>
      </w:pPr>
    </w:p>
    <w:p w:rsidR="00563261" w:rsidRPr="0086041E" w:rsidRDefault="00563261" w:rsidP="006D1D73">
      <w:pPr>
        <w:pStyle w:val="Encabezado"/>
        <w:tabs>
          <w:tab w:val="left" w:pos="708"/>
        </w:tabs>
        <w:ind w:left="-567" w:right="-994"/>
        <w:jc w:val="both"/>
        <w:rPr>
          <w:rFonts w:ascii="Arial" w:hAnsi="Arial" w:cs="Arial"/>
          <w:i/>
          <w:color w:val="auto"/>
          <w:sz w:val="24"/>
          <w:szCs w:val="24"/>
          <w:u w:val="single"/>
        </w:rPr>
      </w:pPr>
      <w:r w:rsidRPr="0086041E">
        <w:rPr>
          <w:rFonts w:ascii="Arial" w:hAnsi="Arial" w:cs="Arial"/>
          <w:color w:val="auto"/>
          <w:sz w:val="24"/>
          <w:szCs w:val="24"/>
          <w:u w:val="single"/>
        </w:rPr>
        <w:t>6</w:t>
      </w:r>
      <w:r w:rsidRPr="0086041E">
        <w:rPr>
          <w:rFonts w:ascii="Arial" w:hAnsi="Arial" w:cs="Arial"/>
          <w:i/>
          <w:color w:val="auto"/>
          <w:sz w:val="24"/>
          <w:szCs w:val="24"/>
          <w:u w:val="single"/>
        </w:rPr>
        <w:t>.- DISPOSICIONES FINALES</w:t>
      </w:r>
    </w:p>
    <w:p w:rsidR="0049791A" w:rsidRPr="0086041E" w:rsidRDefault="0049791A" w:rsidP="006D1D73">
      <w:pPr>
        <w:pStyle w:val="Encabezado"/>
        <w:tabs>
          <w:tab w:val="left" w:pos="708"/>
        </w:tabs>
        <w:ind w:left="-567" w:right="-994"/>
        <w:jc w:val="both"/>
        <w:rPr>
          <w:rFonts w:ascii="Arial" w:hAnsi="Arial" w:cs="Arial"/>
          <w:color w:val="auto"/>
          <w:sz w:val="24"/>
          <w:szCs w:val="24"/>
        </w:rPr>
      </w:pPr>
    </w:p>
    <w:p w:rsidR="00563261"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6.1.-</w:t>
      </w:r>
      <w:r w:rsidR="002160BE" w:rsidRPr="0086041E">
        <w:rPr>
          <w:rFonts w:ascii="Arial" w:hAnsi="Arial" w:cs="Arial"/>
          <w:color w:val="auto"/>
          <w:sz w:val="24"/>
          <w:szCs w:val="24"/>
        </w:rPr>
        <w:t xml:space="preserve">  </w:t>
      </w:r>
      <w:r w:rsidR="00530095" w:rsidRPr="0086041E">
        <w:rPr>
          <w:rFonts w:ascii="Arial" w:hAnsi="Arial" w:cs="Arial"/>
          <w:color w:val="auto"/>
          <w:sz w:val="24"/>
          <w:szCs w:val="24"/>
        </w:rPr>
        <w:t xml:space="preserve">Los gastos derivados de la operación serán por cuenta del adquirente. </w:t>
      </w:r>
      <w:r w:rsidRPr="0086041E">
        <w:rPr>
          <w:rFonts w:ascii="Arial" w:hAnsi="Arial" w:cs="Arial"/>
          <w:color w:val="auto"/>
          <w:sz w:val="24"/>
          <w:szCs w:val="24"/>
        </w:rPr>
        <w:t>El adjudicatario queda obligado al pago de las indemnizaciones que pudieran surgir por los daños producidos en la retirada, manejo y transporte del ganado enajenado.</w:t>
      </w:r>
    </w:p>
    <w:p w:rsidR="00851EA1" w:rsidRDefault="00851EA1" w:rsidP="006D1D73">
      <w:pPr>
        <w:pStyle w:val="Encabezado"/>
        <w:tabs>
          <w:tab w:val="left" w:pos="0"/>
        </w:tabs>
        <w:ind w:left="-567" w:right="-994"/>
        <w:jc w:val="both"/>
        <w:rPr>
          <w:rFonts w:ascii="Arial" w:hAnsi="Arial" w:cs="Arial"/>
          <w:color w:val="auto"/>
          <w:sz w:val="24"/>
          <w:szCs w:val="24"/>
        </w:rPr>
      </w:pPr>
    </w:p>
    <w:p w:rsidR="00563261"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6.2.-</w:t>
      </w:r>
      <w:r w:rsidR="002160BE" w:rsidRPr="0086041E">
        <w:rPr>
          <w:rFonts w:ascii="Arial" w:hAnsi="Arial" w:cs="Arial"/>
          <w:color w:val="auto"/>
          <w:sz w:val="24"/>
          <w:szCs w:val="24"/>
        </w:rPr>
        <w:t xml:space="preserve">  </w:t>
      </w:r>
      <w:r w:rsidRPr="0086041E">
        <w:rPr>
          <w:rFonts w:ascii="Arial" w:hAnsi="Arial" w:cs="Arial"/>
          <w:color w:val="auto"/>
          <w:sz w:val="24"/>
          <w:szCs w:val="24"/>
        </w:rPr>
        <w:t>Una vez adjudicado definitivamente el ganado y abonados los importes correspondientes, podrá retirarse el mismo los días hábiles en horario de 09:00 h. a 1</w:t>
      </w:r>
      <w:r w:rsidR="009B7C94" w:rsidRPr="0086041E">
        <w:rPr>
          <w:rFonts w:ascii="Arial" w:hAnsi="Arial" w:cs="Arial"/>
          <w:color w:val="auto"/>
          <w:sz w:val="24"/>
          <w:szCs w:val="24"/>
        </w:rPr>
        <w:t>3</w:t>
      </w:r>
      <w:r w:rsidRPr="0086041E">
        <w:rPr>
          <w:rFonts w:ascii="Arial" w:hAnsi="Arial" w:cs="Arial"/>
          <w:color w:val="auto"/>
          <w:sz w:val="24"/>
          <w:szCs w:val="24"/>
        </w:rPr>
        <w:t>:00 h</w:t>
      </w:r>
      <w:r w:rsidR="00FF0C77" w:rsidRPr="0086041E">
        <w:rPr>
          <w:rFonts w:ascii="Arial" w:hAnsi="Arial" w:cs="Arial"/>
          <w:color w:val="auto"/>
          <w:sz w:val="24"/>
          <w:szCs w:val="24"/>
        </w:rPr>
        <w:t>.</w:t>
      </w:r>
      <w:r w:rsidRPr="0086041E">
        <w:rPr>
          <w:rFonts w:ascii="Arial" w:hAnsi="Arial" w:cs="Arial"/>
          <w:color w:val="auto"/>
          <w:sz w:val="24"/>
          <w:szCs w:val="24"/>
        </w:rPr>
        <w:t xml:space="preserve"> entregándose en este acto, la documentación correspondiente.</w:t>
      </w:r>
    </w:p>
    <w:p w:rsidR="00851EA1" w:rsidRDefault="00851EA1" w:rsidP="006D1D73">
      <w:pPr>
        <w:pStyle w:val="Encabezado"/>
        <w:tabs>
          <w:tab w:val="left" w:pos="0"/>
        </w:tabs>
        <w:ind w:left="-567" w:right="-994"/>
        <w:jc w:val="both"/>
        <w:rPr>
          <w:rFonts w:ascii="Arial" w:hAnsi="Arial" w:cs="Arial"/>
          <w:color w:val="auto"/>
          <w:sz w:val="24"/>
          <w:szCs w:val="24"/>
        </w:rPr>
      </w:pPr>
    </w:p>
    <w:p w:rsidR="004B65D7"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6.3.- El ganado objeto de la subasta podrá ser visto por los interesados</w:t>
      </w:r>
      <w:r w:rsidR="00C664B5" w:rsidRPr="0086041E">
        <w:rPr>
          <w:rFonts w:ascii="Arial" w:hAnsi="Arial" w:cs="Arial"/>
          <w:color w:val="auto"/>
          <w:sz w:val="24"/>
          <w:szCs w:val="24"/>
        </w:rPr>
        <w:t xml:space="preserve"> en los</w:t>
      </w:r>
      <w:r w:rsidRPr="0086041E">
        <w:rPr>
          <w:rFonts w:ascii="Arial" w:hAnsi="Arial" w:cs="Arial"/>
          <w:color w:val="auto"/>
          <w:sz w:val="24"/>
          <w:szCs w:val="24"/>
        </w:rPr>
        <w:t xml:space="preserve"> </w:t>
      </w:r>
      <w:r w:rsidR="009B7C94" w:rsidRPr="0086041E">
        <w:rPr>
          <w:rFonts w:ascii="Arial" w:hAnsi="Arial" w:cs="Arial"/>
          <w:color w:val="auto"/>
          <w:sz w:val="24"/>
          <w:szCs w:val="24"/>
        </w:rPr>
        <w:t>diez</w:t>
      </w:r>
      <w:r w:rsidRPr="0086041E">
        <w:rPr>
          <w:rFonts w:ascii="Arial" w:hAnsi="Arial" w:cs="Arial"/>
          <w:color w:val="auto"/>
          <w:sz w:val="24"/>
          <w:szCs w:val="24"/>
        </w:rPr>
        <w:t xml:space="preserve"> días antes de la celebración de la enajenación, en las instalaciones de</w:t>
      </w:r>
      <w:r w:rsidR="00291A8A" w:rsidRPr="0086041E">
        <w:rPr>
          <w:rFonts w:ascii="Arial" w:hAnsi="Arial" w:cs="Arial"/>
          <w:color w:val="auto"/>
          <w:sz w:val="24"/>
          <w:szCs w:val="24"/>
        </w:rPr>
        <w:t xml:space="preserve"> </w:t>
      </w:r>
      <w:r w:rsidRPr="0086041E">
        <w:rPr>
          <w:rFonts w:ascii="Arial" w:hAnsi="Arial" w:cs="Arial"/>
          <w:color w:val="auto"/>
          <w:sz w:val="24"/>
          <w:szCs w:val="24"/>
        </w:rPr>
        <w:t>l</w:t>
      </w:r>
      <w:r w:rsidR="00291A8A" w:rsidRPr="0086041E">
        <w:rPr>
          <w:rFonts w:ascii="Arial" w:hAnsi="Arial" w:cs="Arial"/>
          <w:color w:val="auto"/>
          <w:sz w:val="24"/>
          <w:szCs w:val="24"/>
        </w:rPr>
        <w:t xml:space="preserve">a </w:t>
      </w:r>
      <w:r w:rsidR="0049791A" w:rsidRPr="0086041E">
        <w:rPr>
          <w:rFonts w:ascii="Arial" w:hAnsi="Arial" w:cs="Arial"/>
          <w:color w:val="auto"/>
          <w:sz w:val="24"/>
          <w:szCs w:val="24"/>
        </w:rPr>
        <w:t>Unidad</w:t>
      </w:r>
      <w:r w:rsidR="00291A8A" w:rsidRPr="0086041E">
        <w:rPr>
          <w:rFonts w:ascii="Arial" w:hAnsi="Arial" w:cs="Arial"/>
          <w:color w:val="auto"/>
          <w:sz w:val="24"/>
          <w:szCs w:val="24"/>
        </w:rPr>
        <w:t xml:space="preserve">, </w:t>
      </w:r>
      <w:r w:rsidRPr="0086041E">
        <w:rPr>
          <w:rFonts w:ascii="Arial" w:hAnsi="Arial" w:cs="Arial"/>
          <w:color w:val="auto"/>
          <w:sz w:val="24"/>
          <w:szCs w:val="24"/>
        </w:rPr>
        <w:t>y en horario de 11:00 h. a 1</w:t>
      </w:r>
      <w:r w:rsidR="009B7C94" w:rsidRPr="0086041E">
        <w:rPr>
          <w:rFonts w:ascii="Arial" w:hAnsi="Arial" w:cs="Arial"/>
          <w:color w:val="auto"/>
          <w:sz w:val="24"/>
          <w:szCs w:val="24"/>
        </w:rPr>
        <w:t>3</w:t>
      </w:r>
      <w:r w:rsidRPr="0086041E">
        <w:rPr>
          <w:rFonts w:ascii="Arial" w:hAnsi="Arial" w:cs="Arial"/>
          <w:color w:val="auto"/>
          <w:sz w:val="24"/>
          <w:szCs w:val="24"/>
        </w:rPr>
        <w:t xml:space="preserve">:00 h. </w:t>
      </w:r>
    </w:p>
    <w:p w:rsidR="00851EA1" w:rsidRDefault="00851EA1" w:rsidP="006D1D73">
      <w:pPr>
        <w:pStyle w:val="Encabezado"/>
        <w:tabs>
          <w:tab w:val="left" w:pos="0"/>
        </w:tabs>
        <w:ind w:left="-567" w:right="-994"/>
        <w:jc w:val="both"/>
        <w:rPr>
          <w:rFonts w:ascii="Arial" w:hAnsi="Arial" w:cs="Arial"/>
          <w:color w:val="auto"/>
          <w:sz w:val="24"/>
          <w:szCs w:val="24"/>
        </w:rPr>
      </w:pPr>
    </w:p>
    <w:p w:rsidR="00563261" w:rsidRPr="0086041E" w:rsidRDefault="00563261" w:rsidP="006D1D73">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6.4.-</w:t>
      </w:r>
      <w:r w:rsidR="002160BE" w:rsidRPr="0086041E">
        <w:rPr>
          <w:rFonts w:ascii="Arial" w:hAnsi="Arial" w:cs="Arial"/>
          <w:color w:val="auto"/>
          <w:sz w:val="24"/>
          <w:szCs w:val="24"/>
        </w:rPr>
        <w:t xml:space="preserve"> </w:t>
      </w:r>
      <w:r w:rsidRPr="0086041E">
        <w:rPr>
          <w:rFonts w:ascii="Arial" w:hAnsi="Arial" w:cs="Arial"/>
          <w:color w:val="auto"/>
          <w:sz w:val="24"/>
          <w:szCs w:val="24"/>
        </w:rPr>
        <w:t xml:space="preserve">La enajenación del ganado es una operación sujeta y no exenta del IVA, al no quedar dicha actividad amparada por lo dispuesto por el artículo 7.8 de la Ley 37/1992, todo ello según </w:t>
      </w:r>
      <w:r w:rsidRPr="0086041E">
        <w:rPr>
          <w:rFonts w:ascii="Arial" w:hAnsi="Arial" w:cs="Arial"/>
          <w:color w:val="auto"/>
          <w:sz w:val="24"/>
          <w:szCs w:val="24"/>
        </w:rPr>
        <w:lastRenderedPageBreak/>
        <w:t>el</w:t>
      </w:r>
      <w:r w:rsidR="0049791A" w:rsidRPr="0086041E">
        <w:rPr>
          <w:rFonts w:ascii="Arial" w:hAnsi="Arial" w:cs="Arial"/>
          <w:color w:val="auto"/>
          <w:sz w:val="24"/>
          <w:szCs w:val="24"/>
        </w:rPr>
        <w:t xml:space="preserve"> </w:t>
      </w:r>
      <w:r w:rsidRPr="0086041E">
        <w:rPr>
          <w:rFonts w:ascii="Arial" w:hAnsi="Arial" w:cs="Arial"/>
          <w:color w:val="auto"/>
          <w:sz w:val="24"/>
          <w:szCs w:val="24"/>
        </w:rPr>
        <w:t>informe externo de la Dirección General de Tributos de 5 de Mayo de 2009. Se aplicará el tipo de IVA que corresponda según la legislación tributaria vigente en el momento de la adjudicación.</w:t>
      </w:r>
    </w:p>
    <w:p w:rsidR="00851EA1" w:rsidRDefault="00851EA1" w:rsidP="00480BB1">
      <w:pPr>
        <w:pStyle w:val="Encabezado"/>
        <w:tabs>
          <w:tab w:val="left" w:pos="0"/>
        </w:tabs>
        <w:ind w:left="-567" w:right="-994"/>
        <w:jc w:val="both"/>
        <w:rPr>
          <w:rFonts w:ascii="Arial" w:hAnsi="Arial" w:cs="Arial"/>
          <w:color w:val="auto"/>
          <w:sz w:val="24"/>
          <w:szCs w:val="24"/>
        </w:rPr>
      </w:pPr>
    </w:p>
    <w:p w:rsidR="00480BB1" w:rsidRPr="0086041E" w:rsidRDefault="00563261" w:rsidP="00480BB1">
      <w:pPr>
        <w:pStyle w:val="Encabezado"/>
        <w:tabs>
          <w:tab w:val="left" w:pos="0"/>
        </w:tabs>
        <w:ind w:left="-567" w:right="-994"/>
        <w:jc w:val="both"/>
        <w:rPr>
          <w:rFonts w:ascii="Arial" w:hAnsi="Arial" w:cs="Arial"/>
          <w:color w:val="auto"/>
          <w:sz w:val="24"/>
          <w:szCs w:val="24"/>
        </w:rPr>
      </w:pPr>
      <w:r w:rsidRPr="0086041E">
        <w:rPr>
          <w:rFonts w:ascii="Arial" w:hAnsi="Arial" w:cs="Arial"/>
          <w:color w:val="auto"/>
          <w:sz w:val="24"/>
          <w:szCs w:val="24"/>
        </w:rPr>
        <w:t xml:space="preserve">6.5.- </w:t>
      </w:r>
      <w:r w:rsidR="002160BE" w:rsidRPr="0086041E">
        <w:rPr>
          <w:rFonts w:ascii="Arial" w:hAnsi="Arial" w:cs="Arial"/>
          <w:color w:val="auto"/>
          <w:sz w:val="24"/>
          <w:szCs w:val="24"/>
        </w:rPr>
        <w:t xml:space="preserve"> </w:t>
      </w:r>
      <w:r w:rsidRPr="0086041E">
        <w:rPr>
          <w:rFonts w:ascii="Arial" w:hAnsi="Arial" w:cs="Arial"/>
          <w:color w:val="auto"/>
          <w:sz w:val="24"/>
          <w:szCs w:val="24"/>
        </w:rPr>
        <w:t>No será de aplicación al ganado enajenado el saneamiento por vicios ocultos establecido en los artículos 14</w:t>
      </w:r>
      <w:r w:rsidR="00E45EE5" w:rsidRPr="0086041E">
        <w:rPr>
          <w:rFonts w:ascii="Arial" w:hAnsi="Arial" w:cs="Arial"/>
          <w:color w:val="auto"/>
          <w:sz w:val="24"/>
          <w:szCs w:val="24"/>
        </w:rPr>
        <w:t>84</w:t>
      </w:r>
      <w:r w:rsidRPr="0086041E">
        <w:rPr>
          <w:rFonts w:ascii="Arial" w:hAnsi="Arial" w:cs="Arial"/>
          <w:color w:val="auto"/>
          <w:sz w:val="24"/>
          <w:szCs w:val="24"/>
        </w:rPr>
        <w:t xml:space="preserve"> y siguientes del Código Civil al tratarse de una venta hecha en pública subasta.</w:t>
      </w:r>
    </w:p>
    <w:p w:rsidR="00851EA1" w:rsidRDefault="00851EA1" w:rsidP="00480BB1">
      <w:pPr>
        <w:pStyle w:val="Encabezado"/>
        <w:tabs>
          <w:tab w:val="left" w:pos="0"/>
        </w:tabs>
        <w:ind w:left="-567" w:right="-994"/>
        <w:jc w:val="both"/>
        <w:rPr>
          <w:rFonts w:ascii="Arial" w:hAnsi="Arial" w:cs="Arial"/>
          <w:bCs/>
          <w:sz w:val="24"/>
          <w:szCs w:val="24"/>
        </w:rPr>
      </w:pPr>
    </w:p>
    <w:p w:rsidR="00E45EE5" w:rsidRPr="0086041E" w:rsidRDefault="00FE7D46" w:rsidP="00480BB1">
      <w:pPr>
        <w:pStyle w:val="Encabezado"/>
        <w:tabs>
          <w:tab w:val="left" w:pos="0"/>
        </w:tabs>
        <w:ind w:left="-567" w:right="-994"/>
        <w:jc w:val="both"/>
        <w:rPr>
          <w:rFonts w:ascii="Arial" w:hAnsi="Arial" w:cs="Arial"/>
        </w:rPr>
      </w:pPr>
      <w:r w:rsidRPr="0086041E">
        <w:rPr>
          <w:rFonts w:ascii="Arial" w:hAnsi="Arial" w:cs="Arial"/>
          <w:bCs/>
          <w:sz w:val="24"/>
          <w:szCs w:val="24"/>
        </w:rPr>
        <w:t xml:space="preserve">6.6.- Recaerá </w:t>
      </w:r>
      <w:r w:rsidRPr="0086041E">
        <w:rPr>
          <w:rFonts w:ascii="Arial" w:hAnsi="Arial" w:cs="Arial"/>
          <w:sz w:val="24"/>
          <w:szCs w:val="24"/>
        </w:rPr>
        <w:t>en los adquirentes los gastos de publicidad por el anuncio en el B.O.E.</w:t>
      </w:r>
    </w:p>
    <w:p w:rsidR="00851EA1" w:rsidRDefault="00851EA1" w:rsidP="006D1D73">
      <w:pPr>
        <w:pStyle w:val="Default"/>
        <w:ind w:left="-567" w:right="-994"/>
        <w:jc w:val="both"/>
        <w:rPr>
          <w:bCs/>
          <w:color w:val="auto"/>
        </w:rPr>
      </w:pPr>
    </w:p>
    <w:p w:rsidR="00563261" w:rsidRPr="0086041E" w:rsidRDefault="00563261" w:rsidP="006D1D73">
      <w:pPr>
        <w:pStyle w:val="Default"/>
        <w:ind w:left="-567" w:right="-994"/>
        <w:jc w:val="both"/>
        <w:rPr>
          <w:color w:val="auto"/>
        </w:rPr>
      </w:pPr>
      <w:r w:rsidRPr="0086041E">
        <w:rPr>
          <w:bCs/>
          <w:color w:val="auto"/>
        </w:rPr>
        <w:t>6.</w:t>
      </w:r>
      <w:r w:rsidR="00FE7D46" w:rsidRPr="0086041E">
        <w:rPr>
          <w:bCs/>
          <w:color w:val="auto"/>
        </w:rPr>
        <w:t>7</w:t>
      </w:r>
      <w:r w:rsidRPr="0086041E">
        <w:rPr>
          <w:bCs/>
          <w:color w:val="auto"/>
        </w:rPr>
        <w:t>.-</w:t>
      </w:r>
      <w:r w:rsidR="00866696" w:rsidRPr="0086041E">
        <w:rPr>
          <w:color w:val="auto"/>
        </w:rPr>
        <w:t xml:space="preserve"> </w:t>
      </w:r>
      <w:r w:rsidRPr="0086041E">
        <w:rPr>
          <w:color w:val="auto"/>
        </w:rPr>
        <w:t xml:space="preserve">Para aquellas cuestiones que no aparezcan consignadas o previstas en este Pliego de Condiciones, se aplicará la Ley 33/2003, de 3 de noviembre, del Patrimonio de las Administraciones Públicas, el </w:t>
      </w:r>
      <w:r w:rsidRPr="0086041E">
        <w:rPr>
          <w:iCs/>
          <w:color w:val="auto"/>
        </w:rPr>
        <w:t>Real</w:t>
      </w:r>
      <w:r w:rsidR="00866696" w:rsidRPr="0086041E">
        <w:rPr>
          <w:iCs/>
          <w:color w:val="auto"/>
        </w:rPr>
        <w:t xml:space="preserve"> </w:t>
      </w:r>
      <w:r w:rsidRPr="0086041E">
        <w:rPr>
          <w:iCs/>
          <w:color w:val="auto"/>
        </w:rPr>
        <w:t>Decreto 1373/2009, de 28 de agosto, por el que se aprueba el Reglamento General</w:t>
      </w:r>
      <w:r w:rsidR="00F01D66" w:rsidRPr="0086041E">
        <w:rPr>
          <w:iCs/>
          <w:color w:val="auto"/>
        </w:rPr>
        <w:t xml:space="preserve"> </w:t>
      </w:r>
      <w:r w:rsidRPr="0086041E">
        <w:rPr>
          <w:iCs/>
          <w:color w:val="auto"/>
        </w:rPr>
        <w:t>de la Ley del Patrimonio de las Administraciones Públicas</w:t>
      </w:r>
      <w:r w:rsidR="004356E1" w:rsidRPr="0086041E">
        <w:rPr>
          <w:iCs/>
          <w:color w:val="auto"/>
        </w:rPr>
        <w:t xml:space="preserve"> </w:t>
      </w:r>
      <w:r w:rsidRPr="0086041E">
        <w:rPr>
          <w:color w:val="auto"/>
        </w:rPr>
        <w:t xml:space="preserve">y las demás disposiciones que las desarrollen o complementen. Las normas generales del derecho administrativo y, en su defecto, el derecho privado, se aplicarán con carácter supletorio. </w:t>
      </w:r>
    </w:p>
    <w:p w:rsidR="00480BB1" w:rsidRPr="0086041E" w:rsidRDefault="00563261" w:rsidP="006D1D73">
      <w:pPr>
        <w:pStyle w:val="Encabezado"/>
        <w:tabs>
          <w:tab w:val="left" w:pos="708"/>
        </w:tabs>
        <w:ind w:left="-567" w:right="-994"/>
        <w:jc w:val="both"/>
        <w:rPr>
          <w:rFonts w:ascii="Arial" w:hAnsi="Arial" w:cs="Arial"/>
          <w:color w:val="auto"/>
          <w:sz w:val="24"/>
          <w:szCs w:val="24"/>
        </w:rPr>
      </w:pPr>
      <w:r w:rsidRPr="0086041E">
        <w:rPr>
          <w:rFonts w:ascii="Arial" w:hAnsi="Arial" w:cs="Arial"/>
          <w:color w:val="auto"/>
          <w:sz w:val="24"/>
          <w:szCs w:val="24"/>
        </w:rPr>
        <w:tab/>
      </w:r>
      <w:r w:rsidRPr="0086041E">
        <w:rPr>
          <w:rFonts w:ascii="Arial" w:hAnsi="Arial" w:cs="Arial"/>
          <w:color w:val="auto"/>
          <w:sz w:val="24"/>
          <w:szCs w:val="24"/>
        </w:rPr>
        <w:tab/>
        <w:t xml:space="preserve">                                                 </w:t>
      </w:r>
      <w:r w:rsidR="004356E1" w:rsidRPr="0086041E">
        <w:rPr>
          <w:rFonts w:ascii="Arial" w:hAnsi="Arial" w:cs="Arial"/>
          <w:color w:val="auto"/>
          <w:sz w:val="24"/>
          <w:szCs w:val="24"/>
        </w:rPr>
        <w:t xml:space="preserve">      </w:t>
      </w:r>
      <w:r w:rsidR="001D41AD" w:rsidRPr="0086041E">
        <w:rPr>
          <w:rFonts w:ascii="Arial" w:hAnsi="Arial" w:cs="Arial"/>
          <w:color w:val="auto"/>
          <w:sz w:val="24"/>
          <w:szCs w:val="24"/>
        </w:rPr>
        <w:t xml:space="preserve">   </w:t>
      </w:r>
      <w:r w:rsidR="004356E1" w:rsidRPr="0086041E">
        <w:rPr>
          <w:rFonts w:ascii="Arial" w:hAnsi="Arial" w:cs="Arial"/>
          <w:color w:val="auto"/>
          <w:sz w:val="24"/>
          <w:szCs w:val="24"/>
        </w:rPr>
        <w:t xml:space="preserve"> </w:t>
      </w:r>
    </w:p>
    <w:p w:rsidR="000C1FE7" w:rsidRPr="000C1FE7" w:rsidRDefault="00CD15FE" w:rsidP="000C1FE7">
      <w:pPr>
        <w:rPr>
          <w:rFonts w:ascii="Arial" w:hAnsi="Arial" w:cs="Arial"/>
          <w:sz w:val="24"/>
          <w:szCs w:val="24"/>
          <w:lang w:val="es-ES_tradnl"/>
        </w:rPr>
      </w:pPr>
      <w:r w:rsidRPr="00CD15FE">
        <w:rPr>
          <w:noProof/>
        </w:rPr>
        <w:drawing>
          <wp:inline distT="0" distB="0" distL="0" distR="0" wp14:anchorId="7A9BF850" wp14:editId="4C921E68">
            <wp:extent cx="5489575" cy="4623860"/>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9575" cy="4623860"/>
                    </a:xfrm>
                    <a:prstGeom prst="rect">
                      <a:avLst/>
                    </a:prstGeom>
                    <a:noFill/>
                    <a:ln>
                      <a:noFill/>
                    </a:ln>
                  </pic:spPr>
                </pic:pic>
              </a:graphicData>
            </a:graphic>
          </wp:inline>
        </w:drawing>
      </w:r>
    </w:p>
    <w:p w:rsidR="000C1FE7" w:rsidRDefault="000C1FE7" w:rsidP="000C1FE7">
      <w:pPr>
        <w:rPr>
          <w:rFonts w:ascii="Arial" w:hAnsi="Arial" w:cs="Arial"/>
          <w:sz w:val="24"/>
          <w:szCs w:val="24"/>
          <w:lang w:val="es-ES_tradnl"/>
        </w:rPr>
      </w:pPr>
    </w:p>
    <w:p w:rsidR="000C1FE7" w:rsidRPr="000C1FE7" w:rsidRDefault="000C1FE7" w:rsidP="000C1FE7">
      <w:pPr>
        <w:jc w:val="center"/>
        <w:rPr>
          <w:rFonts w:ascii="Arial" w:hAnsi="Arial" w:cs="Arial"/>
          <w:sz w:val="24"/>
          <w:szCs w:val="24"/>
          <w:lang w:val="es-ES_tradnl"/>
        </w:rPr>
      </w:pPr>
      <w:bookmarkStart w:id="0" w:name="_GoBack"/>
      <w:bookmarkEnd w:id="0"/>
    </w:p>
    <w:sectPr w:rsidR="000C1FE7" w:rsidRPr="000C1FE7" w:rsidSect="00480BB1">
      <w:headerReference w:type="default" r:id="rId10"/>
      <w:footerReference w:type="default" r:id="rId11"/>
      <w:pgSz w:w="11906" w:h="16838"/>
      <w:pgMar w:top="238" w:right="1701" w:bottom="425"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0D" w:rsidRDefault="00AE2D0D" w:rsidP="007E1B2B">
      <w:r>
        <w:separator/>
      </w:r>
    </w:p>
  </w:endnote>
  <w:endnote w:type="continuationSeparator" w:id="0">
    <w:p w:rsidR="00AE2D0D" w:rsidRDefault="00AE2D0D" w:rsidP="007E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193997"/>
      <w:docPartObj>
        <w:docPartGallery w:val="Page Numbers (Bottom of Page)"/>
        <w:docPartUnique/>
      </w:docPartObj>
    </w:sdtPr>
    <w:sdtEndPr/>
    <w:sdtContent>
      <w:p w:rsidR="00CF5A18" w:rsidRDefault="00CF5A18">
        <w:pPr>
          <w:pStyle w:val="Piedepgina"/>
          <w:jc w:val="center"/>
        </w:pPr>
        <w:r>
          <w:fldChar w:fldCharType="begin"/>
        </w:r>
        <w:r>
          <w:instrText>PAGE   \* MERGEFORMAT</w:instrText>
        </w:r>
        <w:r>
          <w:fldChar w:fldCharType="separate"/>
        </w:r>
        <w:r w:rsidR="00873744">
          <w:rPr>
            <w:noProof/>
          </w:rPr>
          <w:t>6</w:t>
        </w:r>
        <w:r>
          <w:fldChar w:fldCharType="end"/>
        </w:r>
      </w:p>
    </w:sdtContent>
  </w:sdt>
  <w:p w:rsidR="00CF5A18" w:rsidRDefault="00CF5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0D" w:rsidRDefault="00AE2D0D" w:rsidP="007E1B2B">
      <w:r>
        <w:separator/>
      </w:r>
    </w:p>
  </w:footnote>
  <w:footnote w:type="continuationSeparator" w:id="0">
    <w:p w:rsidR="00AE2D0D" w:rsidRDefault="00AE2D0D" w:rsidP="007E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18" w:rsidRPr="007E1B2B" w:rsidRDefault="00CF5A18">
    <w:pPr>
      <w:pStyle w:val="Encabezado"/>
      <w:rPr>
        <w:rFonts w:ascii="Arial" w:hAnsi="Arial" w:cs="Arial"/>
        <w:sz w:val="18"/>
        <w:szCs w:val="18"/>
      </w:rPr>
    </w:pPr>
    <w:r w:rsidRPr="007E1B2B">
      <w:rPr>
        <w:rFonts w:ascii="Arial" w:hAnsi="Arial" w:cs="Arial"/>
        <w:noProof/>
        <w:sz w:val="18"/>
        <w:szCs w:val="18"/>
      </w:rPr>
      <w:drawing>
        <wp:anchor distT="0" distB="0" distL="114300" distR="114300" simplePos="0" relativeHeight="251659264" behindDoc="0" locked="0" layoutInCell="0" allowOverlap="1" wp14:anchorId="78A6B22C" wp14:editId="2E0E3334">
          <wp:simplePos x="0" y="0"/>
          <wp:positionH relativeFrom="column">
            <wp:posOffset>-870585</wp:posOffset>
          </wp:positionH>
          <wp:positionV relativeFrom="paragraph">
            <wp:posOffset>-343535</wp:posOffset>
          </wp:positionV>
          <wp:extent cx="82931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829310" cy="838200"/>
                  </a:xfrm>
                  <a:prstGeom prst="rect">
                    <a:avLst/>
                  </a:prstGeom>
                  <a:noFill/>
                  <a:ln w="9525">
                    <a:noFill/>
                    <a:miter lim="800000"/>
                    <a:headEnd/>
                    <a:tailEnd/>
                  </a:ln>
                </pic:spPr>
              </pic:pic>
            </a:graphicData>
          </a:graphic>
        </wp:anchor>
      </w:drawing>
    </w:r>
    <w:r w:rsidRPr="007E1B2B">
      <w:rPr>
        <w:rFonts w:ascii="Arial" w:hAnsi="Arial" w:cs="Arial"/>
        <w:sz w:val="18"/>
        <w:szCs w:val="18"/>
      </w:rPr>
      <w:t>MINISTERIO DE DEFESA</w:t>
    </w:r>
    <w:r>
      <w:rPr>
        <w:rFonts w:ascii="Arial" w:hAnsi="Arial" w:cs="Arial"/>
        <w:sz w:val="18"/>
        <w:szCs w:val="18"/>
      </w:rPr>
      <w:tab/>
      <w:t xml:space="preserve">                                       </w:t>
    </w:r>
    <w:r w:rsidR="008919DC">
      <w:rPr>
        <w:rFonts w:ascii="Arial" w:hAnsi="Arial" w:cs="Arial"/>
        <w:sz w:val="18"/>
        <w:szCs w:val="18"/>
      </w:rPr>
      <w:t xml:space="preserve">                  </w:t>
    </w:r>
    <w:r w:rsidRPr="007E1B2B">
      <w:rPr>
        <w:rFonts w:ascii="Arial" w:hAnsi="Arial" w:cs="Arial"/>
        <w:sz w:val="18"/>
        <w:szCs w:val="18"/>
      </w:rPr>
      <w:t>SUBSECRETARIA DE DEFENSA</w:t>
    </w:r>
    <w:r>
      <w:rPr>
        <w:rFonts w:ascii="Arial" w:hAnsi="Arial" w:cs="Arial"/>
        <w:sz w:val="18"/>
        <w:szCs w:val="18"/>
      </w:rPr>
      <w:t xml:space="preserve">   </w:t>
    </w:r>
  </w:p>
  <w:p w:rsidR="008919DC" w:rsidRDefault="008919DC">
    <w:pPr>
      <w:pStyle w:val="Encabezado"/>
      <w:rPr>
        <w:rFonts w:ascii="Arial" w:hAnsi="Arial" w:cs="Arial"/>
        <w:sz w:val="18"/>
        <w:szCs w:val="18"/>
      </w:rPr>
    </w:pPr>
    <w:r>
      <w:rPr>
        <w:rFonts w:ascii="Arial" w:hAnsi="Arial" w:cs="Arial"/>
        <w:sz w:val="18"/>
        <w:szCs w:val="18"/>
      </w:rPr>
      <w:tab/>
      <w:t xml:space="preserve">                                                                   </w:t>
    </w:r>
    <w:r w:rsidR="006D1D73">
      <w:rPr>
        <w:rFonts w:ascii="Arial" w:hAnsi="Arial" w:cs="Arial"/>
        <w:sz w:val="18"/>
        <w:szCs w:val="18"/>
      </w:rPr>
      <w:t xml:space="preserve">                 </w:t>
    </w:r>
    <w:r>
      <w:rPr>
        <w:rFonts w:ascii="Arial" w:hAnsi="Arial" w:cs="Arial"/>
        <w:sz w:val="18"/>
        <w:szCs w:val="18"/>
      </w:rPr>
      <w:t xml:space="preserve"> </w:t>
    </w:r>
    <w:r w:rsidR="00CF5A18" w:rsidRPr="007E1B2B">
      <w:rPr>
        <w:rFonts w:ascii="Arial" w:hAnsi="Arial" w:cs="Arial"/>
        <w:sz w:val="18"/>
        <w:szCs w:val="18"/>
      </w:rPr>
      <w:t>SECRETARIA GENERAL TECNICA</w:t>
    </w:r>
  </w:p>
  <w:p w:rsidR="00CF5A18" w:rsidRPr="00DC3025" w:rsidRDefault="00CF5A18">
    <w:pPr>
      <w:pStyle w:val="Encabezado"/>
      <w:rPr>
        <w:rFonts w:ascii="Arial" w:hAnsi="Arial" w:cs="Arial"/>
        <w:sz w:val="18"/>
        <w:szCs w:val="18"/>
      </w:rPr>
    </w:pPr>
    <w:r>
      <w:tab/>
    </w:r>
    <w:r w:rsidR="008919DC">
      <w:t xml:space="preserve">                                    </w:t>
    </w:r>
    <w:r w:rsidR="008919DC" w:rsidRPr="00DC3025">
      <w:rPr>
        <w:rFonts w:ascii="Arial" w:hAnsi="Arial" w:cs="Arial"/>
        <w:sz w:val="18"/>
        <w:szCs w:val="18"/>
      </w:rPr>
      <w:t>SUBDIRECCIÓN GENERAL ADM.PERIFERICA</w:t>
    </w:r>
  </w:p>
  <w:p w:rsidR="00CF5A18" w:rsidRDefault="00CF5A18">
    <w:pPr>
      <w:pStyle w:val="Encabezado"/>
    </w:pPr>
  </w:p>
  <w:p w:rsidR="00CF5A18" w:rsidRDefault="00CF5A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288"/>
    <w:multiLevelType w:val="hybridMultilevel"/>
    <w:tmpl w:val="31340D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9874049"/>
    <w:multiLevelType w:val="hybridMultilevel"/>
    <w:tmpl w:val="D828388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nsid w:val="0ACB4D64"/>
    <w:multiLevelType w:val="hybridMultilevel"/>
    <w:tmpl w:val="6EA0552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nsid w:val="0C747727"/>
    <w:multiLevelType w:val="hybridMultilevel"/>
    <w:tmpl w:val="5276F92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nsid w:val="13346F27"/>
    <w:multiLevelType w:val="hybridMultilevel"/>
    <w:tmpl w:val="0B28467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nsid w:val="19F46402"/>
    <w:multiLevelType w:val="hybridMultilevel"/>
    <w:tmpl w:val="ECBEF19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1D004F03"/>
    <w:multiLevelType w:val="hybridMultilevel"/>
    <w:tmpl w:val="F968A5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415F65"/>
    <w:multiLevelType w:val="hybridMultilevel"/>
    <w:tmpl w:val="3410B2A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8">
    <w:nsid w:val="224B529F"/>
    <w:multiLevelType w:val="hybridMultilevel"/>
    <w:tmpl w:val="3C8E9C12"/>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9">
    <w:nsid w:val="23E5305E"/>
    <w:multiLevelType w:val="hybridMultilevel"/>
    <w:tmpl w:val="7C74EE1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26610D21"/>
    <w:multiLevelType w:val="hybridMultilevel"/>
    <w:tmpl w:val="9830FABA"/>
    <w:lvl w:ilvl="0" w:tplc="7BD896FA">
      <w:start w:val="1"/>
      <w:numFmt w:val="lowerLetter"/>
      <w:lvlText w:val="%1)"/>
      <w:lvlJc w:val="left"/>
      <w:pPr>
        <w:tabs>
          <w:tab w:val="num" w:pos="360"/>
        </w:tabs>
        <w:ind w:left="360" w:hanging="360"/>
      </w:pPr>
      <w:rPr>
        <w:i w:val="0"/>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1">
    <w:nsid w:val="328273D7"/>
    <w:multiLevelType w:val="hybridMultilevel"/>
    <w:tmpl w:val="B5F4C9C4"/>
    <w:lvl w:ilvl="0" w:tplc="5F48A956">
      <w:start w:val="1"/>
      <w:numFmt w:val="lowerLetter"/>
      <w:lvlText w:val="%1)"/>
      <w:lvlJc w:val="left"/>
      <w:pPr>
        <w:ind w:left="1919" w:hanging="360"/>
      </w:pPr>
      <w:rPr>
        <w:rFonts w:hint="default"/>
      </w:rPr>
    </w:lvl>
    <w:lvl w:ilvl="1" w:tplc="0C0A0019" w:tentative="1">
      <w:start w:val="1"/>
      <w:numFmt w:val="lowerLetter"/>
      <w:lvlText w:val="%2."/>
      <w:lvlJc w:val="left"/>
      <w:pPr>
        <w:ind w:left="2639" w:hanging="360"/>
      </w:pPr>
    </w:lvl>
    <w:lvl w:ilvl="2" w:tplc="0C0A001B" w:tentative="1">
      <w:start w:val="1"/>
      <w:numFmt w:val="lowerRoman"/>
      <w:lvlText w:val="%3."/>
      <w:lvlJc w:val="right"/>
      <w:pPr>
        <w:ind w:left="3359" w:hanging="180"/>
      </w:pPr>
    </w:lvl>
    <w:lvl w:ilvl="3" w:tplc="0C0A000F" w:tentative="1">
      <w:start w:val="1"/>
      <w:numFmt w:val="decimal"/>
      <w:lvlText w:val="%4."/>
      <w:lvlJc w:val="left"/>
      <w:pPr>
        <w:ind w:left="4079" w:hanging="360"/>
      </w:pPr>
    </w:lvl>
    <w:lvl w:ilvl="4" w:tplc="0C0A0019" w:tentative="1">
      <w:start w:val="1"/>
      <w:numFmt w:val="lowerLetter"/>
      <w:lvlText w:val="%5."/>
      <w:lvlJc w:val="left"/>
      <w:pPr>
        <w:ind w:left="4799" w:hanging="360"/>
      </w:pPr>
    </w:lvl>
    <w:lvl w:ilvl="5" w:tplc="0C0A001B" w:tentative="1">
      <w:start w:val="1"/>
      <w:numFmt w:val="lowerRoman"/>
      <w:lvlText w:val="%6."/>
      <w:lvlJc w:val="right"/>
      <w:pPr>
        <w:ind w:left="5519" w:hanging="180"/>
      </w:pPr>
    </w:lvl>
    <w:lvl w:ilvl="6" w:tplc="0C0A000F" w:tentative="1">
      <w:start w:val="1"/>
      <w:numFmt w:val="decimal"/>
      <w:lvlText w:val="%7."/>
      <w:lvlJc w:val="left"/>
      <w:pPr>
        <w:ind w:left="6239" w:hanging="360"/>
      </w:pPr>
    </w:lvl>
    <w:lvl w:ilvl="7" w:tplc="0C0A0019" w:tentative="1">
      <w:start w:val="1"/>
      <w:numFmt w:val="lowerLetter"/>
      <w:lvlText w:val="%8."/>
      <w:lvlJc w:val="left"/>
      <w:pPr>
        <w:ind w:left="6959" w:hanging="360"/>
      </w:pPr>
    </w:lvl>
    <w:lvl w:ilvl="8" w:tplc="0C0A001B" w:tentative="1">
      <w:start w:val="1"/>
      <w:numFmt w:val="lowerRoman"/>
      <w:lvlText w:val="%9."/>
      <w:lvlJc w:val="right"/>
      <w:pPr>
        <w:ind w:left="7679" w:hanging="180"/>
      </w:pPr>
    </w:lvl>
  </w:abstractNum>
  <w:abstractNum w:abstractNumId="12">
    <w:nsid w:val="3CFF41BD"/>
    <w:multiLevelType w:val="hybridMultilevel"/>
    <w:tmpl w:val="675ED97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nsid w:val="40CB7F95"/>
    <w:multiLevelType w:val="hybridMultilevel"/>
    <w:tmpl w:val="298C62C8"/>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4">
    <w:nsid w:val="42307068"/>
    <w:multiLevelType w:val="hybridMultilevel"/>
    <w:tmpl w:val="45A066B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5">
    <w:nsid w:val="43583D50"/>
    <w:multiLevelType w:val="hybridMultilevel"/>
    <w:tmpl w:val="CB0C1394"/>
    <w:lvl w:ilvl="0" w:tplc="0C0A0001">
      <w:start w:val="1"/>
      <w:numFmt w:val="bullet"/>
      <w:lvlText w:val=""/>
      <w:lvlJc w:val="left"/>
      <w:pPr>
        <w:ind w:left="3048" w:hanging="360"/>
      </w:pPr>
      <w:rPr>
        <w:rFonts w:ascii="Symbol" w:hAnsi="Symbol" w:hint="default"/>
      </w:rPr>
    </w:lvl>
    <w:lvl w:ilvl="1" w:tplc="0C0A0003" w:tentative="1">
      <w:start w:val="1"/>
      <w:numFmt w:val="bullet"/>
      <w:lvlText w:val="o"/>
      <w:lvlJc w:val="left"/>
      <w:pPr>
        <w:ind w:left="3768" w:hanging="360"/>
      </w:pPr>
      <w:rPr>
        <w:rFonts w:ascii="Courier New" w:hAnsi="Courier New" w:cs="Courier New" w:hint="default"/>
      </w:rPr>
    </w:lvl>
    <w:lvl w:ilvl="2" w:tplc="0C0A0005" w:tentative="1">
      <w:start w:val="1"/>
      <w:numFmt w:val="bullet"/>
      <w:lvlText w:val=""/>
      <w:lvlJc w:val="left"/>
      <w:pPr>
        <w:ind w:left="4488" w:hanging="360"/>
      </w:pPr>
      <w:rPr>
        <w:rFonts w:ascii="Wingdings" w:hAnsi="Wingdings" w:hint="default"/>
      </w:rPr>
    </w:lvl>
    <w:lvl w:ilvl="3" w:tplc="0C0A0001" w:tentative="1">
      <w:start w:val="1"/>
      <w:numFmt w:val="bullet"/>
      <w:lvlText w:val=""/>
      <w:lvlJc w:val="left"/>
      <w:pPr>
        <w:ind w:left="5208" w:hanging="360"/>
      </w:pPr>
      <w:rPr>
        <w:rFonts w:ascii="Symbol" w:hAnsi="Symbol" w:hint="default"/>
      </w:rPr>
    </w:lvl>
    <w:lvl w:ilvl="4" w:tplc="0C0A0003" w:tentative="1">
      <w:start w:val="1"/>
      <w:numFmt w:val="bullet"/>
      <w:lvlText w:val="o"/>
      <w:lvlJc w:val="left"/>
      <w:pPr>
        <w:ind w:left="5928" w:hanging="360"/>
      </w:pPr>
      <w:rPr>
        <w:rFonts w:ascii="Courier New" w:hAnsi="Courier New" w:cs="Courier New" w:hint="default"/>
      </w:rPr>
    </w:lvl>
    <w:lvl w:ilvl="5" w:tplc="0C0A0005" w:tentative="1">
      <w:start w:val="1"/>
      <w:numFmt w:val="bullet"/>
      <w:lvlText w:val=""/>
      <w:lvlJc w:val="left"/>
      <w:pPr>
        <w:ind w:left="6648" w:hanging="360"/>
      </w:pPr>
      <w:rPr>
        <w:rFonts w:ascii="Wingdings" w:hAnsi="Wingdings" w:hint="default"/>
      </w:rPr>
    </w:lvl>
    <w:lvl w:ilvl="6" w:tplc="0C0A0001" w:tentative="1">
      <w:start w:val="1"/>
      <w:numFmt w:val="bullet"/>
      <w:lvlText w:val=""/>
      <w:lvlJc w:val="left"/>
      <w:pPr>
        <w:ind w:left="7368" w:hanging="360"/>
      </w:pPr>
      <w:rPr>
        <w:rFonts w:ascii="Symbol" w:hAnsi="Symbol" w:hint="default"/>
      </w:rPr>
    </w:lvl>
    <w:lvl w:ilvl="7" w:tplc="0C0A0003" w:tentative="1">
      <w:start w:val="1"/>
      <w:numFmt w:val="bullet"/>
      <w:lvlText w:val="o"/>
      <w:lvlJc w:val="left"/>
      <w:pPr>
        <w:ind w:left="8088" w:hanging="360"/>
      </w:pPr>
      <w:rPr>
        <w:rFonts w:ascii="Courier New" w:hAnsi="Courier New" w:cs="Courier New" w:hint="default"/>
      </w:rPr>
    </w:lvl>
    <w:lvl w:ilvl="8" w:tplc="0C0A0005" w:tentative="1">
      <w:start w:val="1"/>
      <w:numFmt w:val="bullet"/>
      <w:lvlText w:val=""/>
      <w:lvlJc w:val="left"/>
      <w:pPr>
        <w:ind w:left="8808" w:hanging="360"/>
      </w:pPr>
      <w:rPr>
        <w:rFonts w:ascii="Wingdings" w:hAnsi="Wingdings" w:hint="default"/>
      </w:rPr>
    </w:lvl>
  </w:abstractNum>
  <w:abstractNum w:abstractNumId="16">
    <w:nsid w:val="4A707EB9"/>
    <w:multiLevelType w:val="hybridMultilevel"/>
    <w:tmpl w:val="C69A9A1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7">
    <w:nsid w:val="4AB42F99"/>
    <w:multiLevelType w:val="hybridMultilevel"/>
    <w:tmpl w:val="C014579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3C66B69"/>
    <w:multiLevelType w:val="hybridMultilevel"/>
    <w:tmpl w:val="7F742A98"/>
    <w:lvl w:ilvl="0" w:tplc="1B0ACD10">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9">
    <w:nsid w:val="6F4F7281"/>
    <w:multiLevelType w:val="hybridMultilevel"/>
    <w:tmpl w:val="FA36B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F9F7D07"/>
    <w:multiLevelType w:val="hybridMultilevel"/>
    <w:tmpl w:val="BD18E73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1">
    <w:nsid w:val="71A10092"/>
    <w:multiLevelType w:val="multilevel"/>
    <w:tmpl w:val="806AD912"/>
    <w:lvl w:ilvl="0">
      <w:numFmt w:val="bullet"/>
      <w:lvlText w:val=""/>
      <w:lvlJc w:val="left"/>
      <w:pPr>
        <w:tabs>
          <w:tab w:val="num" w:pos="360"/>
        </w:tabs>
        <w:ind w:left="360" w:hanging="360"/>
      </w:pPr>
      <w:rPr>
        <w:rFonts w:ascii="Symbol" w:eastAsia="Times New Roman" w:hAnsi="Symbol"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7E541E3B"/>
    <w:multiLevelType w:val="hybridMultilevel"/>
    <w:tmpl w:val="C41AB1D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10"/>
  </w:num>
  <w:num w:numId="6">
    <w:abstractNumId w:val="17"/>
  </w:num>
  <w:num w:numId="7">
    <w:abstractNumId w:val="6"/>
  </w:num>
  <w:num w:numId="8">
    <w:abstractNumId w:val="18"/>
  </w:num>
  <w:num w:numId="9">
    <w:abstractNumId w:val="15"/>
  </w:num>
  <w:num w:numId="10">
    <w:abstractNumId w:val="9"/>
  </w:num>
  <w:num w:numId="11">
    <w:abstractNumId w:val="5"/>
  </w:num>
  <w:num w:numId="12">
    <w:abstractNumId w:val="22"/>
  </w:num>
  <w:num w:numId="13">
    <w:abstractNumId w:val="0"/>
  </w:num>
  <w:num w:numId="14">
    <w:abstractNumId w:val="4"/>
  </w:num>
  <w:num w:numId="15">
    <w:abstractNumId w:val="19"/>
  </w:num>
  <w:num w:numId="16">
    <w:abstractNumId w:val="11"/>
  </w:num>
  <w:num w:numId="17">
    <w:abstractNumId w:val="2"/>
  </w:num>
  <w:num w:numId="18">
    <w:abstractNumId w:val="12"/>
  </w:num>
  <w:num w:numId="19">
    <w:abstractNumId w:val="20"/>
  </w:num>
  <w:num w:numId="20">
    <w:abstractNumId w:val="1"/>
  </w:num>
  <w:num w:numId="21">
    <w:abstractNumId w:val="13"/>
  </w:num>
  <w:num w:numId="22">
    <w:abstractNumId w:val="7"/>
  </w:num>
  <w:num w:numId="23">
    <w:abstractNumId w:val="16"/>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44"/>
    <w:rsid w:val="000140F5"/>
    <w:rsid w:val="0003798F"/>
    <w:rsid w:val="0006540C"/>
    <w:rsid w:val="000A0870"/>
    <w:rsid w:val="000B43E7"/>
    <w:rsid w:val="000C1FE7"/>
    <w:rsid w:val="000D4EFB"/>
    <w:rsid w:val="001577E8"/>
    <w:rsid w:val="001D41AD"/>
    <w:rsid w:val="001D56CB"/>
    <w:rsid w:val="001E169C"/>
    <w:rsid w:val="002160BE"/>
    <w:rsid w:val="00221918"/>
    <w:rsid w:val="00227A0F"/>
    <w:rsid w:val="002334DB"/>
    <w:rsid w:val="00262FAC"/>
    <w:rsid w:val="0027393C"/>
    <w:rsid w:val="00291A8A"/>
    <w:rsid w:val="002A343D"/>
    <w:rsid w:val="002A44F8"/>
    <w:rsid w:val="002C5A28"/>
    <w:rsid w:val="002F135A"/>
    <w:rsid w:val="0030123C"/>
    <w:rsid w:val="003050AE"/>
    <w:rsid w:val="00316D76"/>
    <w:rsid w:val="00321B18"/>
    <w:rsid w:val="003246CD"/>
    <w:rsid w:val="00325EAC"/>
    <w:rsid w:val="00336877"/>
    <w:rsid w:val="00350A73"/>
    <w:rsid w:val="00362DA3"/>
    <w:rsid w:val="003666A6"/>
    <w:rsid w:val="00381361"/>
    <w:rsid w:val="00381A10"/>
    <w:rsid w:val="003A33CE"/>
    <w:rsid w:val="00421FF8"/>
    <w:rsid w:val="00434504"/>
    <w:rsid w:val="004356E1"/>
    <w:rsid w:val="0044424E"/>
    <w:rsid w:val="004545D7"/>
    <w:rsid w:val="00480BB1"/>
    <w:rsid w:val="00487E0D"/>
    <w:rsid w:val="0049791A"/>
    <w:rsid w:val="004B5A11"/>
    <w:rsid w:val="004B65D7"/>
    <w:rsid w:val="004F4CE4"/>
    <w:rsid w:val="004F51DD"/>
    <w:rsid w:val="00523140"/>
    <w:rsid w:val="00524A63"/>
    <w:rsid w:val="00530095"/>
    <w:rsid w:val="0054171C"/>
    <w:rsid w:val="00563261"/>
    <w:rsid w:val="005D4987"/>
    <w:rsid w:val="005F5472"/>
    <w:rsid w:val="005F55FB"/>
    <w:rsid w:val="00607E0C"/>
    <w:rsid w:val="0061464D"/>
    <w:rsid w:val="00637B49"/>
    <w:rsid w:val="0066691C"/>
    <w:rsid w:val="006720F8"/>
    <w:rsid w:val="006760B6"/>
    <w:rsid w:val="0068074C"/>
    <w:rsid w:val="00680BDB"/>
    <w:rsid w:val="00690341"/>
    <w:rsid w:val="006D1D73"/>
    <w:rsid w:val="006F0172"/>
    <w:rsid w:val="00744FF5"/>
    <w:rsid w:val="00767981"/>
    <w:rsid w:val="00777566"/>
    <w:rsid w:val="007B0EE6"/>
    <w:rsid w:val="007C7AC7"/>
    <w:rsid w:val="007E1B2B"/>
    <w:rsid w:val="007F485F"/>
    <w:rsid w:val="00812D80"/>
    <w:rsid w:val="0084603D"/>
    <w:rsid w:val="00851EA1"/>
    <w:rsid w:val="0086041E"/>
    <w:rsid w:val="00866696"/>
    <w:rsid w:val="00873744"/>
    <w:rsid w:val="00887291"/>
    <w:rsid w:val="00887E44"/>
    <w:rsid w:val="008919DC"/>
    <w:rsid w:val="008F007A"/>
    <w:rsid w:val="008F76B1"/>
    <w:rsid w:val="00900CE2"/>
    <w:rsid w:val="00902B64"/>
    <w:rsid w:val="00902F8E"/>
    <w:rsid w:val="00904467"/>
    <w:rsid w:val="00945288"/>
    <w:rsid w:val="00957009"/>
    <w:rsid w:val="00962AF3"/>
    <w:rsid w:val="009644F6"/>
    <w:rsid w:val="00996B9E"/>
    <w:rsid w:val="009B0B4B"/>
    <w:rsid w:val="009B7C94"/>
    <w:rsid w:val="009C2427"/>
    <w:rsid w:val="00A138DE"/>
    <w:rsid w:val="00A27F56"/>
    <w:rsid w:val="00A42DC4"/>
    <w:rsid w:val="00A64428"/>
    <w:rsid w:val="00A959F4"/>
    <w:rsid w:val="00AA1131"/>
    <w:rsid w:val="00AA2E85"/>
    <w:rsid w:val="00AE0874"/>
    <w:rsid w:val="00AE2D0D"/>
    <w:rsid w:val="00AF2586"/>
    <w:rsid w:val="00B00B18"/>
    <w:rsid w:val="00B04CA0"/>
    <w:rsid w:val="00B706F5"/>
    <w:rsid w:val="00BA6EBF"/>
    <w:rsid w:val="00BF1922"/>
    <w:rsid w:val="00C20B11"/>
    <w:rsid w:val="00C37336"/>
    <w:rsid w:val="00C41963"/>
    <w:rsid w:val="00C4327A"/>
    <w:rsid w:val="00C617CA"/>
    <w:rsid w:val="00C664B5"/>
    <w:rsid w:val="00C71DCC"/>
    <w:rsid w:val="00C7509B"/>
    <w:rsid w:val="00C91DAE"/>
    <w:rsid w:val="00C92051"/>
    <w:rsid w:val="00CA2C28"/>
    <w:rsid w:val="00CA54F8"/>
    <w:rsid w:val="00CA6BA5"/>
    <w:rsid w:val="00CB7CF6"/>
    <w:rsid w:val="00CD15FE"/>
    <w:rsid w:val="00CF5A18"/>
    <w:rsid w:val="00CF6EC9"/>
    <w:rsid w:val="00D1356C"/>
    <w:rsid w:val="00D17901"/>
    <w:rsid w:val="00D56973"/>
    <w:rsid w:val="00D82FE0"/>
    <w:rsid w:val="00D83BAD"/>
    <w:rsid w:val="00DB04F6"/>
    <w:rsid w:val="00DC24E2"/>
    <w:rsid w:val="00DC3025"/>
    <w:rsid w:val="00DE50D9"/>
    <w:rsid w:val="00DE7946"/>
    <w:rsid w:val="00DF2D5D"/>
    <w:rsid w:val="00E428B4"/>
    <w:rsid w:val="00E45EE5"/>
    <w:rsid w:val="00E47292"/>
    <w:rsid w:val="00E61036"/>
    <w:rsid w:val="00ED20DA"/>
    <w:rsid w:val="00ED74BF"/>
    <w:rsid w:val="00EF5C53"/>
    <w:rsid w:val="00F01D66"/>
    <w:rsid w:val="00F14283"/>
    <w:rsid w:val="00F54CAF"/>
    <w:rsid w:val="00F929AC"/>
    <w:rsid w:val="00FA2E59"/>
    <w:rsid w:val="00FC7BCF"/>
    <w:rsid w:val="00FE3F9E"/>
    <w:rsid w:val="00FE6633"/>
    <w:rsid w:val="00FE7D46"/>
    <w:rsid w:val="00FF0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61"/>
    <w:rPr>
      <w:rFonts w:ascii="Courier New" w:hAnsi="Courier New"/>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3261"/>
    <w:pPr>
      <w:tabs>
        <w:tab w:val="center" w:pos="4252"/>
        <w:tab w:val="right" w:pos="8504"/>
      </w:tabs>
    </w:pPr>
  </w:style>
  <w:style w:type="paragraph" w:styleId="Textoindependiente">
    <w:name w:val="Body Text"/>
    <w:basedOn w:val="Normal"/>
    <w:rsid w:val="00563261"/>
    <w:pPr>
      <w:jc w:val="both"/>
    </w:pPr>
    <w:rPr>
      <w:b/>
      <w:sz w:val="24"/>
    </w:rPr>
  </w:style>
  <w:style w:type="paragraph" w:customStyle="1" w:styleId="Default">
    <w:name w:val="Default"/>
    <w:rsid w:val="00563261"/>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A42DC4"/>
    <w:rPr>
      <w:rFonts w:ascii="Courier New" w:hAnsi="Courier New"/>
      <w:color w:val="000000"/>
    </w:rPr>
  </w:style>
  <w:style w:type="character" w:styleId="Hipervnculo">
    <w:name w:val="Hyperlink"/>
    <w:basedOn w:val="Fuentedeprrafopredeter"/>
    <w:uiPriority w:val="99"/>
    <w:semiHidden/>
    <w:unhideWhenUsed/>
    <w:rsid w:val="00CA6BA5"/>
    <w:rPr>
      <w:color w:val="0000FF"/>
      <w:u w:val="single"/>
    </w:rPr>
  </w:style>
  <w:style w:type="paragraph" w:styleId="NormalWeb">
    <w:name w:val="Normal (Web)"/>
    <w:basedOn w:val="Normal"/>
    <w:uiPriority w:val="99"/>
    <w:unhideWhenUsed/>
    <w:rsid w:val="00CA6BA5"/>
    <w:pPr>
      <w:spacing w:before="100" w:beforeAutospacing="1" w:after="100" w:afterAutospacing="1"/>
    </w:pPr>
    <w:rPr>
      <w:rFonts w:ascii="Times New Roman" w:hAnsi="Times New Roman"/>
      <w:color w:val="auto"/>
      <w:sz w:val="24"/>
      <w:szCs w:val="24"/>
    </w:rPr>
  </w:style>
  <w:style w:type="paragraph" w:styleId="Prrafodelista">
    <w:name w:val="List Paragraph"/>
    <w:basedOn w:val="Normal"/>
    <w:uiPriority w:val="34"/>
    <w:qFormat/>
    <w:rsid w:val="00336877"/>
    <w:pPr>
      <w:ind w:left="720"/>
      <w:contextualSpacing/>
    </w:pPr>
  </w:style>
  <w:style w:type="paragraph" w:styleId="Piedepgina">
    <w:name w:val="footer"/>
    <w:basedOn w:val="Normal"/>
    <w:link w:val="PiedepginaCar"/>
    <w:uiPriority w:val="99"/>
    <w:unhideWhenUsed/>
    <w:rsid w:val="007E1B2B"/>
    <w:pPr>
      <w:tabs>
        <w:tab w:val="center" w:pos="4252"/>
        <w:tab w:val="right" w:pos="8504"/>
      </w:tabs>
    </w:pPr>
  </w:style>
  <w:style w:type="character" w:customStyle="1" w:styleId="PiedepginaCar">
    <w:name w:val="Pie de página Car"/>
    <w:basedOn w:val="Fuentedeprrafopredeter"/>
    <w:link w:val="Piedepgina"/>
    <w:uiPriority w:val="99"/>
    <w:rsid w:val="007E1B2B"/>
    <w:rPr>
      <w:rFonts w:ascii="Courier New" w:hAnsi="Courier New"/>
      <w:color w:val="000000"/>
    </w:rPr>
  </w:style>
  <w:style w:type="paragraph" w:styleId="Textodeglobo">
    <w:name w:val="Balloon Text"/>
    <w:basedOn w:val="Normal"/>
    <w:link w:val="TextodegloboCar"/>
    <w:uiPriority w:val="99"/>
    <w:semiHidden/>
    <w:unhideWhenUsed/>
    <w:rsid w:val="007E1B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B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61"/>
    <w:rPr>
      <w:rFonts w:ascii="Courier New" w:hAnsi="Courier New"/>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3261"/>
    <w:pPr>
      <w:tabs>
        <w:tab w:val="center" w:pos="4252"/>
        <w:tab w:val="right" w:pos="8504"/>
      </w:tabs>
    </w:pPr>
  </w:style>
  <w:style w:type="paragraph" w:styleId="Textoindependiente">
    <w:name w:val="Body Text"/>
    <w:basedOn w:val="Normal"/>
    <w:rsid w:val="00563261"/>
    <w:pPr>
      <w:jc w:val="both"/>
    </w:pPr>
    <w:rPr>
      <w:b/>
      <w:sz w:val="24"/>
    </w:rPr>
  </w:style>
  <w:style w:type="paragraph" w:customStyle="1" w:styleId="Default">
    <w:name w:val="Default"/>
    <w:rsid w:val="00563261"/>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A42DC4"/>
    <w:rPr>
      <w:rFonts w:ascii="Courier New" w:hAnsi="Courier New"/>
      <w:color w:val="000000"/>
    </w:rPr>
  </w:style>
  <w:style w:type="character" w:styleId="Hipervnculo">
    <w:name w:val="Hyperlink"/>
    <w:basedOn w:val="Fuentedeprrafopredeter"/>
    <w:uiPriority w:val="99"/>
    <w:semiHidden/>
    <w:unhideWhenUsed/>
    <w:rsid w:val="00CA6BA5"/>
    <w:rPr>
      <w:color w:val="0000FF"/>
      <w:u w:val="single"/>
    </w:rPr>
  </w:style>
  <w:style w:type="paragraph" w:styleId="NormalWeb">
    <w:name w:val="Normal (Web)"/>
    <w:basedOn w:val="Normal"/>
    <w:uiPriority w:val="99"/>
    <w:unhideWhenUsed/>
    <w:rsid w:val="00CA6BA5"/>
    <w:pPr>
      <w:spacing w:before="100" w:beforeAutospacing="1" w:after="100" w:afterAutospacing="1"/>
    </w:pPr>
    <w:rPr>
      <w:rFonts w:ascii="Times New Roman" w:hAnsi="Times New Roman"/>
      <w:color w:val="auto"/>
      <w:sz w:val="24"/>
      <w:szCs w:val="24"/>
    </w:rPr>
  </w:style>
  <w:style w:type="paragraph" w:styleId="Prrafodelista">
    <w:name w:val="List Paragraph"/>
    <w:basedOn w:val="Normal"/>
    <w:uiPriority w:val="34"/>
    <w:qFormat/>
    <w:rsid w:val="00336877"/>
    <w:pPr>
      <w:ind w:left="720"/>
      <w:contextualSpacing/>
    </w:pPr>
  </w:style>
  <w:style w:type="paragraph" w:styleId="Piedepgina">
    <w:name w:val="footer"/>
    <w:basedOn w:val="Normal"/>
    <w:link w:val="PiedepginaCar"/>
    <w:uiPriority w:val="99"/>
    <w:unhideWhenUsed/>
    <w:rsid w:val="007E1B2B"/>
    <w:pPr>
      <w:tabs>
        <w:tab w:val="center" w:pos="4252"/>
        <w:tab w:val="right" w:pos="8504"/>
      </w:tabs>
    </w:pPr>
  </w:style>
  <w:style w:type="character" w:customStyle="1" w:styleId="PiedepginaCar">
    <w:name w:val="Pie de página Car"/>
    <w:basedOn w:val="Fuentedeprrafopredeter"/>
    <w:link w:val="Piedepgina"/>
    <w:uiPriority w:val="99"/>
    <w:rsid w:val="007E1B2B"/>
    <w:rPr>
      <w:rFonts w:ascii="Courier New" w:hAnsi="Courier New"/>
      <w:color w:val="000000"/>
    </w:rPr>
  </w:style>
  <w:style w:type="paragraph" w:styleId="Textodeglobo">
    <w:name w:val="Balloon Text"/>
    <w:basedOn w:val="Normal"/>
    <w:link w:val="TextodegloboCar"/>
    <w:uiPriority w:val="99"/>
    <w:semiHidden/>
    <w:unhideWhenUsed/>
    <w:rsid w:val="007E1B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B2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257">
      <w:bodyDiv w:val="1"/>
      <w:marLeft w:val="0"/>
      <w:marRight w:val="0"/>
      <w:marTop w:val="0"/>
      <w:marBottom w:val="0"/>
      <w:divBdr>
        <w:top w:val="none" w:sz="0" w:space="0" w:color="auto"/>
        <w:left w:val="none" w:sz="0" w:space="0" w:color="auto"/>
        <w:bottom w:val="none" w:sz="0" w:space="0" w:color="auto"/>
        <w:right w:val="none" w:sz="0" w:space="0" w:color="auto"/>
      </w:divBdr>
    </w:div>
    <w:div w:id="76370084">
      <w:bodyDiv w:val="1"/>
      <w:marLeft w:val="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sChild>
            <w:div w:id="1030032188">
              <w:marLeft w:val="0"/>
              <w:marRight w:val="0"/>
              <w:marTop w:val="0"/>
              <w:marBottom w:val="0"/>
              <w:divBdr>
                <w:top w:val="none" w:sz="0" w:space="0" w:color="auto"/>
                <w:left w:val="none" w:sz="0" w:space="0" w:color="auto"/>
                <w:bottom w:val="none" w:sz="0" w:space="0" w:color="auto"/>
                <w:right w:val="none" w:sz="0" w:space="0" w:color="auto"/>
              </w:divBdr>
              <w:divsChild>
                <w:div w:id="14840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2399">
      <w:bodyDiv w:val="1"/>
      <w:marLeft w:val="0"/>
      <w:marRight w:val="0"/>
      <w:marTop w:val="0"/>
      <w:marBottom w:val="0"/>
      <w:divBdr>
        <w:top w:val="none" w:sz="0" w:space="0" w:color="auto"/>
        <w:left w:val="none" w:sz="0" w:space="0" w:color="auto"/>
        <w:bottom w:val="none" w:sz="0" w:space="0" w:color="auto"/>
        <w:right w:val="none" w:sz="0" w:space="0" w:color="auto"/>
      </w:divBdr>
      <w:divsChild>
        <w:div w:id="1353611516">
          <w:marLeft w:val="0"/>
          <w:marRight w:val="0"/>
          <w:marTop w:val="0"/>
          <w:marBottom w:val="0"/>
          <w:divBdr>
            <w:top w:val="none" w:sz="0" w:space="0" w:color="auto"/>
            <w:left w:val="none" w:sz="0" w:space="0" w:color="auto"/>
            <w:bottom w:val="none" w:sz="0" w:space="0" w:color="auto"/>
            <w:right w:val="none" w:sz="0" w:space="0" w:color="auto"/>
          </w:divBdr>
          <w:divsChild>
            <w:div w:id="382874306">
              <w:marLeft w:val="0"/>
              <w:marRight w:val="0"/>
              <w:marTop w:val="0"/>
              <w:marBottom w:val="0"/>
              <w:divBdr>
                <w:top w:val="none" w:sz="0" w:space="0" w:color="auto"/>
                <w:left w:val="none" w:sz="0" w:space="0" w:color="auto"/>
                <w:bottom w:val="none" w:sz="0" w:space="0" w:color="auto"/>
                <w:right w:val="none" w:sz="0" w:space="0" w:color="auto"/>
              </w:divBdr>
              <w:divsChild>
                <w:div w:id="13588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8695">
      <w:bodyDiv w:val="1"/>
      <w:marLeft w:val="0"/>
      <w:marRight w:val="0"/>
      <w:marTop w:val="0"/>
      <w:marBottom w:val="0"/>
      <w:divBdr>
        <w:top w:val="none" w:sz="0" w:space="0" w:color="auto"/>
        <w:left w:val="none" w:sz="0" w:space="0" w:color="auto"/>
        <w:bottom w:val="none" w:sz="0" w:space="0" w:color="auto"/>
        <w:right w:val="none" w:sz="0" w:space="0" w:color="auto"/>
      </w:divBdr>
    </w:div>
    <w:div w:id="504562620">
      <w:bodyDiv w:val="1"/>
      <w:marLeft w:val="0"/>
      <w:marRight w:val="0"/>
      <w:marTop w:val="0"/>
      <w:marBottom w:val="0"/>
      <w:divBdr>
        <w:top w:val="none" w:sz="0" w:space="0" w:color="auto"/>
        <w:left w:val="none" w:sz="0" w:space="0" w:color="auto"/>
        <w:bottom w:val="none" w:sz="0" w:space="0" w:color="auto"/>
        <w:right w:val="none" w:sz="0" w:space="0" w:color="auto"/>
      </w:divBdr>
    </w:div>
    <w:div w:id="805319964">
      <w:bodyDiv w:val="1"/>
      <w:marLeft w:val="0"/>
      <w:marRight w:val="0"/>
      <w:marTop w:val="0"/>
      <w:marBottom w:val="0"/>
      <w:divBdr>
        <w:top w:val="none" w:sz="0" w:space="0" w:color="auto"/>
        <w:left w:val="none" w:sz="0" w:space="0" w:color="auto"/>
        <w:bottom w:val="none" w:sz="0" w:space="0" w:color="auto"/>
        <w:right w:val="none" w:sz="0" w:space="0" w:color="auto"/>
      </w:divBdr>
    </w:div>
    <w:div w:id="928973269">
      <w:bodyDiv w:val="1"/>
      <w:marLeft w:val="0"/>
      <w:marRight w:val="0"/>
      <w:marTop w:val="0"/>
      <w:marBottom w:val="0"/>
      <w:divBdr>
        <w:top w:val="none" w:sz="0" w:space="0" w:color="auto"/>
        <w:left w:val="none" w:sz="0" w:space="0" w:color="auto"/>
        <w:bottom w:val="none" w:sz="0" w:space="0" w:color="auto"/>
        <w:right w:val="none" w:sz="0" w:space="0" w:color="auto"/>
      </w:divBdr>
    </w:div>
    <w:div w:id="978418292">
      <w:bodyDiv w:val="1"/>
      <w:marLeft w:val="0"/>
      <w:marRight w:val="0"/>
      <w:marTop w:val="0"/>
      <w:marBottom w:val="0"/>
      <w:divBdr>
        <w:top w:val="none" w:sz="0" w:space="0" w:color="auto"/>
        <w:left w:val="none" w:sz="0" w:space="0" w:color="auto"/>
        <w:bottom w:val="none" w:sz="0" w:space="0" w:color="auto"/>
        <w:right w:val="none" w:sz="0" w:space="0" w:color="auto"/>
      </w:divBdr>
      <w:divsChild>
        <w:div w:id="41440223">
          <w:marLeft w:val="0"/>
          <w:marRight w:val="0"/>
          <w:marTop w:val="0"/>
          <w:marBottom w:val="0"/>
          <w:divBdr>
            <w:top w:val="none" w:sz="0" w:space="0" w:color="auto"/>
            <w:left w:val="none" w:sz="0" w:space="0" w:color="auto"/>
            <w:bottom w:val="none" w:sz="0" w:space="0" w:color="auto"/>
            <w:right w:val="none" w:sz="0" w:space="0" w:color="auto"/>
          </w:divBdr>
          <w:divsChild>
            <w:div w:id="224336951">
              <w:marLeft w:val="0"/>
              <w:marRight w:val="0"/>
              <w:marTop w:val="0"/>
              <w:marBottom w:val="0"/>
              <w:divBdr>
                <w:top w:val="none" w:sz="0" w:space="0" w:color="auto"/>
                <w:left w:val="none" w:sz="0" w:space="0" w:color="auto"/>
                <w:bottom w:val="none" w:sz="0" w:space="0" w:color="auto"/>
                <w:right w:val="none" w:sz="0" w:space="0" w:color="auto"/>
              </w:divBdr>
              <w:divsChild>
                <w:div w:id="882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5828">
      <w:bodyDiv w:val="1"/>
      <w:marLeft w:val="0"/>
      <w:marRight w:val="0"/>
      <w:marTop w:val="0"/>
      <w:marBottom w:val="0"/>
      <w:divBdr>
        <w:top w:val="none" w:sz="0" w:space="0" w:color="auto"/>
        <w:left w:val="none" w:sz="0" w:space="0" w:color="auto"/>
        <w:bottom w:val="none" w:sz="0" w:space="0" w:color="auto"/>
        <w:right w:val="none" w:sz="0" w:space="0" w:color="auto"/>
      </w:divBdr>
    </w:div>
    <w:div w:id="1158811390">
      <w:bodyDiv w:val="1"/>
      <w:marLeft w:val="0"/>
      <w:marRight w:val="0"/>
      <w:marTop w:val="0"/>
      <w:marBottom w:val="0"/>
      <w:divBdr>
        <w:top w:val="none" w:sz="0" w:space="0" w:color="auto"/>
        <w:left w:val="none" w:sz="0" w:space="0" w:color="auto"/>
        <w:bottom w:val="none" w:sz="0" w:space="0" w:color="auto"/>
        <w:right w:val="none" w:sz="0" w:space="0" w:color="auto"/>
      </w:divBdr>
    </w:div>
    <w:div w:id="1300721692">
      <w:bodyDiv w:val="1"/>
      <w:marLeft w:val="0"/>
      <w:marRight w:val="0"/>
      <w:marTop w:val="0"/>
      <w:marBottom w:val="0"/>
      <w:divBdr>
        <w:top w:val="none" w:sz="0" w:space="0" w:color="auto"/>
        <w:left w:val="none" w:sz="0" w:space="0" w:color="auto"/>
        <w:bottom w:val="none" w:sz="0" w:space="0" w:color="auto"/>
        <w:right w:val="none" w:sz="0" w:space="0" w:color="auto"/>
      </w:divBdr>
    </w:div>
    <w:div w:id="1332566909">
      <w:bodyDiv w:val="1"/>
      <w:marLeft w:val="0"/>
      <w:marRight w:val="0"/>
      <w:marTop w:val="0"/>
      <w:marBottom w:val="0"/>
      <w:divBdr>
        <w:top w:val="none" w:sz="0" w:space="0" w:color="auto"/>
        <w:left w:val="none" w:sz="0" w:space="0" w:color="auto"/>
        <w:bottom w:val="none" w:sz="0" w:space="0" w:color="auto"/>
        <w:right w:val="none" w:sz="0" w:space="0" w:color="auto"/>
      </w:divBdr>
    </w:div>
    <w:div w:id="1499538367">
      <w:bodyDiv w:val="1"/>
      <w:marLeft w:val="0"/>
      <w:marRight w:val="0"/>
      <w:marTop w:val="0"/>
      <w:marBottom w:val="0"/>
      <w:divBdr>
        <w:top w:val="none" w:sz="0" w:space="0" w:color="auto"/>
        <w:left w:val="none" w:sz="0" w:space="0" w:color="auto"/>
        <w:bottom w:val="none" w:sz="0" w:space="0" w:color="auto"/>
        <w:right w:val="none" w:sz="0" w:space="0" w:color="auto"/>
      </w:divBdr>
      <w:divsChild>
        <w:div w:id="1778794646">
          <w:marLeft w:val="0"/>
          <w:marRight w:val="0"/>
          <w:marTop w:val="0"/>
          <w:marBottom w:val="0"/>
          <w:divBdr>
            <w:top w:val="none" w:sz="0" w:space="0" w:color="auto"/>
            <w:left w:val="none" w:sz="0" w:space="0" w:color="auto"/>
            <w:bottom w:val="none" w:sz="0" w:space="0" w:color="auto"/>
            <w:right w:val="none" w:sz="0" w:space="0" w:color="auto"/>
          </w:divBdr>
          <w:divsChild>
            <w:div w:id="1883781207">
              <w:marLeft w:val="0"/>
              <w:marRight w:val="0"/>
              <w:marTop w:val="0"/>
              <w:marBottom w:val="0"/>
              <w:divBdr>
                <w:top w:val="none" w:sz="0" w:space="0" w:color="auto"/>
                <w:left w:val="none" w:sz="0" w:space="0" w:color="auto"/>
                <w:bottom w:val="none" w:sz="0" w:space="0" w:color="auto"/>
                <w:right w:val="none" w:sz="0" w:space="0" w:color="auto"/>
              </w:divBdr>
              <w:divsChild>
                <w:div w:id="409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127">
      <w:bodyDiv w:val="1"/>
      <w:marLeft w:val="0"/>
      <w:marRight w:val="0"/>
      <w:marTop w:val="0"/>
      <w:marBottom w:val="0"/>
      <w:divBdr>
        <w:top w:val="none" w:sz="0" w:space="0" w:color="auto"/>
        <w:left w:val="none" w:sz="0" w:space="0" w:color="auto"/>
        <w:bottom w:val="none" w:sz="0" w:space="0" w:color="auto"/>
        <w:right w:val="none" w:sz="0" w:space="0" w:color="auto"/>
      </w:divBdr>
      <w:divsChild>
        <w:div w:id="18364132">
          <w:marLeft w:val="0"/>
          <w:marRight w:val="0"/>
          <w:marTop w:val="0"/>
          <w:marBottom w:val="0"/>
          <w:divBdr>
            <w:top w:val="none" w:sz="0" w:space="0" w:color="auto"/>
            <w:left w:val="none" w:sz="0" w:space="0" w:color="auto"/>
            <w:bottom w:val="none" w:sz="0" w:space="0" w:color="auto"/>
            <w:right w:val="none" w:sz="0" w:space="0" w:color="auto"/>
          </w:divBdr>
          <w:divsChild>
            <w:div w:id="618297469">
              <w:marLeft w:val="0"/>
              <w:marRight w:val="0"/>
              <w:marTop w:val="0"/>
              <w:marBottom w:val="0"/>
              <w:divBdr>
                <w:top w:val="none" w:sz="0" w:space="0" w:color="auto"/>
                <w:left w:val="none" w:sz="0" w:space="0" w:color="auto"/>
                <w:bottom w:val="none" w:sz="0" w:space="0" w:color="auto"/>
                <w:right w:val="none" w:sz="0" w:space="0" w:color="auto"/>
              </w:divBdr>
              <w:divsChild>
                <w:div w:id="1050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004">
      <w:bodyDiv w:val="1"/>
      <w:marLeft w:val="0"/>
      <w:marRight w:val="0"/>
      <w:marTop w:val="0"/>
      <w:marBottom w:val="0"/>
      <w:divBdr>
        <w:top w:val="none" w:sz="0" w:space="0" w:color="auto"/>
        <w:left w:val="none" w:sz="0" w:space="0" w:color="auto"/>
        <w:bottom w:val="none" w:sz="0" w:space="0" w:color="auto"/>
        <w:right w:val="none" w:sz="0" w:space="0" w:color="auto"/>
      </w:divBdr>
    </w:div>
    <w:div w:id="1729761369">
      <w:bodyDiv w:val="1"/>
      <w:marLeft w:val="0"/>
      <w:marRight w:val="0"/>
      <w:marTop w:val="0"/>
      <w:marBottom w:val="0"/>
      <w:divBdr>
        <w:top w:val="none" w:sz="0" w:space="0" w:color="auto"/>
        <w:left w:val="none" w:sz="0" w:space="0" w:color="auto"/>
        <w:bottom w:val="none" w:sz="0" w:space="0" w:color="auto"/>
        <w:right w:val="none" w:sz="0" w:space="0" w:color="auto"/>
      </w:divBdr>
      <w:divsChild>
        <w:div w:id="707800503">
          <w:marLeft w:val="0"/>
          <w:marRight w:val="0"/>
          <w:marTop w:val="0"/>
          <w:marBottom w:val="0"/>
          <w:divBdr>
            <w:top w:val="none" w:sz="0" w:space="0" w:color="auto"/>
            <w:left w:val="none" w:sz="0" w:space="0" w:color="auto"/>
            <w:bottom w:val="none" w:sz="0" w:space="0" w:color="auto"/>
            <w:right w:val="none" w:sz="0" w:space="0" w:color="auto"/>
          </w:divBdr>
          <w:divsChild>
            <w:div w:id="184290709">
              <w:marLeft w:val="0"/>
              <w:marRight w:val="0"/>
              <w:marTop w:val="0"/>
              <w:marBottom w:val="0"/>
              <w:divBdr>
                <w:top w:val="none" w:sz="0" w:space="0" w:color="auto"/>
                <w:left w:val="none" w:sz="0" w:space="0" w:color="auto"/>
                <w:bottom w:val="none" w:sz="0" w:space="0" w:color="auto"/>
                <w:right w:val="none" w:sz="0" w:space="0" w:color="auto"/>
              </w:divBdr>
              <w:divsChild>
                <w:div w:id="1449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8079">
      <w:bodyDiv w:val="1"/>
      <w:marLeft w:val="0"/>
      <w:marRight w:val="0"/>
      <w:marTop w:val="0"/>
      <w:marBottom w:val="0"/>
      <w:divBdr>
        <w:top w:val="none" w:sz="0" w:space="0" w:color="auto"/>
        <w:left w:val="none" w:sz="0" w:space="0" w:color="auto"/>
        <w:bottom w:val="none" w:sz="0" w:space="0" w:color="auto"/>
        <w:right w:val="none" w:sz="0" w:space="0" w:color="auto"/>
      </w:divBdr>
      <w:divsChild>
        <w:div w:id="1877546022">
          <w:marLeft w:val="0"/>
          <w:marRight w:val="0"/>
          <w:marTop w:val="0"/>
          <w:marBottom w:val="0"/>
          <w:divBdr>
            <w:top w:val="none" w:sz="0" w:space="0" w:color="auto"/>
            <w:left w:val="none" w:sz="0" w:space="0" w:color="auto"/>
            <w:bottom w:val="none" w:sz="0" w:space="0" w:color="auto"/>
            <w:right w:val="none" w:sz="0" w:space="0" w:color="auto"/>
          </w:divBdr>
          <w:divsChild>
            <w:div w:id="1150363987">
              <w:marLeft w:val="0"/>
              <w:marRight w:val="0"/>
              <w:marTop w:val="0"/>
              <w:marBottom w:val="0"/>
              <w:divBdr>
                <w:top w:val="none" w:sz="0" w:space="0" w:color="auto"/>
                <w:left w:val="none" w:sz="0" w:space="0" w:color="auto"/>
                <w:bottom w:val="none" w:sz="0" w:space="0" w:color="auto"/>
                <w:right w:val="none" w:sz="0" w:space="0" w:color="auto"/>
              </w:divBdr>
              <w:divsChild>
                <w:div w:id="1574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33-2003.t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12937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PLIEGO DE CONDICIONES QUE REGIRÁ LA ENAJENACIÓN MEDIANTE SUBASTA PUBLICA DE ÉQUIDOS, PROPIEDAD DEL ORGANISMO AUTÓNOMO CRÍA CAB</vt:lpstr>
    </vt:vector>
  </TitlesOfParts>
  <Company>MINISTERIO DE DEFENSA</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QUE REGIRÁ LA ENAJENACIÓN MEDIANTE SUBASTA PUBLICA DE ÉQUIDOS, PROPIEDAD DEL ORGANISMO AUTÓNOMO CRÍA CAB</dc:title>
  <dc:creator>ContrataAux1</dc:creator>
  <cp:lastModifiedBy>DIAZ ALONSO JUAN MANUEL</cp:lastModifiedBy>
  <cp:revision>3</cp:revision>
  <cp:lastPrinted>2016-02-19T09:50:00Z</cp:lastPrinted>
  <dcterms:created xsi:type="dcterms:W3CDTF">2016-04-08T09:12:00Z</dcterms:created>
  <dcterms:modified xsi:type="dcterms:W3CDTF">2016-04-08T09:12:00Z</dcterms:modified>
</cp:coreProperties>
</file>